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2D3E59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58825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DC014E" w:rsidRDefault="00DC014E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225D4E">
        <w:rPr>
          <w:sz w:val="28"/>
        </w:rPr>
        <w:t xml:space="preserve"> 24.01.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DC014E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225D4E">
        <w:rPr>
          <w:sz w:val="28"/>
        </w:rPr>
        <w:t>78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1A2DC1" w:rsidRDefault="001A2DC1" w:rsidP="001A2DC1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земельных участков, предоставляемых участникам специальной военной операции и членам семей погибшего (умершего) участника специальной военной операции, имеющим право на предоставление земельного участка в собственность бесплатно для индивидуального жилищного строительства на территории муниципального образования «</w:t>
      </w:r>
      <w:r w:rsidR="006B287A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 Смоленской области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1A2DC1" w:rsidP="001A2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предоставления на территории Смоленской области земельных участков отдельным категориям граждан в собственность бесплатно и Положением о размере и порядке предоставления на территории Смоленской области отдельным категориям единовременной денежной компенсации взамен предоставления земельного участка в собственность бесплатно, утвержденными постановлением Правительства Смоленской области от 07.12.2023 № 169, Порядком формирования перечней земельных участков, предоставляемых участникам специальной военной операции и членам семей погибшего (умершего) участника специальной военной операции, имеющим право на предоставление земельного участка в собственность бесплатно для ведения садоводства, огородничества, для ведения личного подсобного хозяйства (приусадебные земельные участки), для индивидуального жилищного строительства на территории муниципально</w:t>
      </w:r>
      <w:r w:rsidR="0032488D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>» Смоленской области, утвержденного постановлением Администрации муниципального образова</w:t>
      </w:r>
      <w:r w:rsidR="00DC014E">
        <w:rPr>
          <w:sz w:val="28"/>
          <w:szCs w:val="28"/>
        </w:rPr>
        <w:t>ния «Ельнинский муниципальный округ</w:t>
      </w:r>
      <w:r>
        <w:rPr>
          <w:sz w:val="28"/>
          <w:szCs w:val="28"/>
        </w:rPr>
        <w:t xml:space="preserve">» Смоленской области от </w:t>
      </w:r>
      <w:r w:rsidR="00A0748D" w:rsidRPr="00A0748D">
        <w:rPr>
          <w:sz w:val="28"/>
          <w:szCs w:val="28"/>
        </w:rPr>
        <w:t>20.01.2025 № 52</w:t>
      </w:r>
      <w:r>
        <w:rPr>
          <w:sz w:val="28"/>
          <w:szCs w:val="28"/>
        </w:rPr>
        <w:t xml:space="preserve">, Уставом муниципального </w:t>
      </w:r>
      <w:r>
        <w:rPr>
          <w:sz w:val="28"/>
          <w:szCs w:val="28"/>
        </w:rPr>
        <w:lastRenderedPageBreak/>
        <w:t xml:space="preserve">образования «Ельнинский </w:t>
      </w:r>
      <w:r w:rsidR="00DC014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</w:t>
      </w:r>
      <w:r w:rsidR="00DC014E">
        <w:rPr>
          <w:sz w:val="28"/>
          <w:szCs w:val="28"/>
        </w:rPr>
        <w:t>ленской области</w:t>
      </w:r>
      <w:r>
        <w:rPr>
          <w:sz w:val="28"/>
          <w:szCs w:val="28"/>
        </w:rPr>
        <w:t>, сведениями об основных характеристиках объекта недвижимости, Администрация муниципального образования «</w:t>
      </w:r>
      <w:r w:rsidR="00DC014E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2DC1" w:rsidRDefault="001A2DC1" w:rsidP="001A2DC1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земельных участков, предоставляемых участникам специальной военной операции и членам семей погибшего (умершего) участника специальной военной операции, имеющим право на предоставление земельного участка в собственность бесплатно для индивидуального</w:t>
      </w:r>
      <w:r w:rsidR="00DC014E">
        <w:rPr>
          <w:sz w:val="28"/>
          <w:szCs w:val="28"/>
        </w:rPr>
        <w:t xml:space="preserve"> жилищного строительства на 2025</w:t>
      </w:r>
      <w:r>
        <w:rPr>
          <w:sz w:val="28"/>
          <w:szCs w:val="28"/>
        </w:rPr>
        <w:t xml:space="preserve"> год.</w:t>
      </w:r>
    </w:p>
    <w:p w:rsidR="00DC014E" w:rsidRDefault="00DC014E" w:rsidP="00DC014E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муниципального образования «Ельнинский район» Смоле</w:t>
      </w:r>
      <w:r w:rsidR="00532133">
        <w:rPr>
          <w:sz w:val="28"/>
          <w:szCs w:val="28"/>
        </w:rPr>
        <w:t>нской области от 20.08.2024 № 454</w:t>
      </w:r>
      <w:r>
        <w:rPr>
          <w:sz w:val="28"/>
          <w:szCs w:val="28"/>
        </w:rPr>
        <w:t xml:space="preserve"> «Об утверждении перечня земельных участков, предоставляемых участникам специальной военной операции и членам семей погибшего (умершего) участника специальной военной операции, имеющим право на предоставление земельного участка в собственность бесплатно для индивидуального </w:t>
      </w:r>
      <w:r w:rsidR="00532133">
        <w:rPr>
          <w:sz w:val="28"/>
          <w:szCs w:val="28"/>
        </w:rPr>
        <w:t>жилищного строительства на территории муниципального образования</w:t>
      </w:r>
      <w:r w:rsidR="002C4E6F">
        <w:rPr>
          <w:sz w:val="28"/>
          <w:szCs w:val="28"/>
        </w:rPr>
        <w:t xml:space="preserve"> «Ельнинский район</w:t>
      </w:r>
      <w:r>
        <w:rPr>
          <w:sz w:val="28"/>
          <w:szCs w:val="28"/>
        </w:rPr>
        <w:t>»</w:t>
      </w:r>
      <w:r w:rsidR="00532133">
        <w:rPr>
          <w:sz w:val="28"/>
          <w:szCs w:val="28"/>
        </w:rPr>
        <w:t xml:space="preserve"> (в редакции постановления от 24.12.2024 № 778)</w:t>
      </w:r>
      <w:r>
        <w:rPr>
          <w:sz w:val="28"/>
          <w:szCs w:val="28"/>
        </w:rPr>
        <w:t xml:space="preserve"> признать утратившим силу.</w:t>
      </w:r>
    </w:p>
    <w:p w:rsidR="00DC014E" w:rsidRDefault="00DC014E" w:rsidP="00DC014E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«Знамя» и разместить на официальном сайте Администрации муниципального образования «Ельнинский муниципальный округ» Смоленской области.</w:t>
      </w:r>
    </w:p>
    <w:p w:rsidR="000D5D20" w:rsidRPr="001A2DC1" w:rsidRDefault="001A2DC1" w:rsidP="001A2D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муниципально</w:t>
      </w:r>
      <w:r w:rsidR="00DC014E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>» Смоленской области Кизунову С.В.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532133" w:rsidRDefault="00532133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532133">
        <w:rPr>
          <w:sz w:val="28"/>
          <w:szCs w:val="28"/>
        </w:rPr>
        <w:tab/>
      </w:r>
      <w:r w:rsidR="00532133">
        <w:rPr>
          <w:sz w:val="28"/>
          <w:szCs w:val="28"/>
        </w:rPr>
        <w:tab/>
      </w:r>
      <w:r w:rsidR="00532133">
        <w:rPr>
          <w:sz w:val="28"/>
          <w:szCs w:val="28"/>
        </w:rPr>
        <w:tab/>
      </w:r>
      <w:r w:rsidR="00532133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F92ECB" w:rsidRDefault="00F92ECB" w:rsidP="00CD081D">
      <w:pPr>
        <w:pStyle w:val="a3"/>
        <w:ind w:left="0" w:right="-55" w:firstLine="0"/>
        <w:jc w:val="both"/>
        <w:rPr>
          <w:sz w:val="28"/>
        </w:rPr>
      </w:pPr>
    </w:p>
    <w:p w:rsidR="00F92ECB" w:rsidRDefault="00F92ECB">
      <w:pPr>
        <w:rPr>
          <w:sz w:val="28"/>
        </w:rPr>
      </w:pPr>
      <w:r>
        <w:rPr>
          <w:sz w:val="28"/>
        </w:rPr>
        <w:br w:type="page"/>
      </w:r>
    </w:p>
    <w:p w:rsidR="00F92ECB" w:rsidRDefault="00F92ECB" w:rsidP="00F92ECB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F92ECB" w:rsidRDefault="00F92ECB" w:rsidP="00F92ECB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F92ECB" w:rsidRDefault="00F92ECB" w:rsidP="00F92ECB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муниципального</w:t>
      </w:r>
      <w:r w:rsidR="009E4B6B">
        <w:rPr>
          <w:sz w:val="28"/>
        </w:rPr>
        <w:t xml:space="preserve">      </w:t>
      </w:r>
      <w:r>
        <w:rPr>
          <w:sz w:val="28"/>
        </w:rPr>
        <w:t xml:space="preserve"> образования</w:t>
      </w:r>
    </w:p>
    <w:p w:rsidR="009E4B6B" w:rsidRDefault="009E4B6B" w:rsidP="00F92ECB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«Ельнинский      муниципальный</w:t>
      </w:r>
    </w:p>
    <w:p w:rsidR="00F92ECB" w:rsidRDefault="009E4B6B" w:rsidP="009E4B6B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округ</w:t>
      </w:r>
      <w:r w:rsidR="00F92ECB">
        <w:rPr>
          <w:sz w:val="28"/>
        </w:rPr>
        <w:t>»</w:t>
      </w:r>
      <w:r>
        <w:rPr>
          <w:sz w:val="28"/>
        </w:rPr>
        <w:t xml:space="preserve">      </w:t>
      </w:r>
      <w:r w:rsidR="00F92ECB">
        <w:rPr>
          <w:sz w:val="28"/>
        </w:rPr>
        <w:t>Смоленской</w:t>
      </w:r>
      <w:r>
        <w:rPr>
          <w:sz w:val="28"/>
        </w:rPr>
        <w:t xml:space="preserve">    области</w:t>
      </w:r>
    </w:p>
    <w:p w:rsidR="00F92ECB" w:rsidRDefault="009E4B6B" w:rsidP="009E4B6B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от __________2025</w:t>
      </w:r>
      <w:r w:rsidR="00F92ECB">
        <w:rPr>
          <w:sz w:val="28"/>
        </w:rPr>
        <w:t xml:space="preserve"> № ________</w:t>
      </w:r>
    </w:p>
    <w:p w:rsidR="00F92ECB" w:rsidRDefault="00F92ECB" w:rsidP="00F92ECB">
      <w:pPr>
        <w:pStyle w:val="a3"/>
        <w:ind w:left="0" w:right="-55" w:firstLine="0"/>
        <w:jc w:val="both"/>
        <w:rPr>
          <w:sz w:val="28"/>
        </w:rPr>
      </w:pPr>
    </w:p>
    <w:p w:rsidR="00F92ECB" w:rsidRDefault="00F92ECB" w:rsidP="00F92ECB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>ПЕРЕЧЕНЬ</w:t>
      </w:r>
    </w:p>
    <w:p w:rsidR="00F92ECB" w:rsidRDefault="00F92ECB" w:rsidP="00F92ECB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>земельных участков, предоставляемых участникам специальной военной операции и членам семей погибшего (умершего) участника специальной военной операции, имеющим право на предоставление земельного участка в собственность бесплатно для индивидуального жилищного строительства</w:t>
      </w:r>
    </w:p>
    <w:p w:rsidR="00F92ECB" w:rsidRDefault="00F92ECB" w:rsidP="00F92ECB">
      <w:pPr>
        <w:pStyle w:val="a3"/>
        <w:ind w:left="0" w:right="-55" w:firstLine="0"/>
        <w:jc w:val="center"/>
        <w:rPr>
          <w:sz w:val="28"/>
        </w:rPr>
      </w:pP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540"/>
        <w:gridCol w:w="2112"/>
        <w:gridCol w:w="2146"/>
        <w:gridCol w:w="1301"/>
        <w:gridCol w:w="2070"/>
        <w:gridCol w:w="1742"/>
      </w:tblGrid>
      <w:tr w:rsidR="00F92ECB" w:rsidTr="0022116E">
        <w:trPr>
          <w:trHeight w:val="794"/>
        </w:trPr>
        <w:tc>
          <w:tcPr>
            <w:tcW w:w="540" w:type="dxa"/>
          </w:tcPr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№</w:t>
            </w:r>
          </w:p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п/п</w:t>
            </w:r>
          </w:p>
        </w:tc>
        <w:tc>
          <w:tcPr>
            <w:tcW w:w="2129" w:type="dxa"/>
          </w:tcPr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195" w:type="dxa"/>
          </w:tcPr>
          <w:p w:rsidR="00F92ECB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 </w:t>
            </w:r>
          </w:p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1452" w:type="dxa"/>
          </w:tcPr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Площадь</w:t>
            </w:r>
          </w:p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кв.м.</w:t>
            </w:r>
          </w:p>
        </w:tc>
        <w:tc>
          <w:tcPr>
            <w:tcW w:w="2130" w:type="dxa"/>
          </w:tcPr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 xml:space="preserve">Разрешенное </w:t>
            </w:r>
          </w:p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1465" w:type="dxa"/>
          </w:tcPr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Обременение</w:t>
            </w:r>
          </w:p>
        </w:tc>
      </w:tr>
      <w:tr w:rsidR="00F92ECB" w:rsidTr="0022116E">
        <w:trPr>
          <w:trHeight w:val="680"/>
        </w:trPr>
        <w:tc>
          <w:tcPr>
            <w:tcW w:w="540" w:type="dxa"/>
            <w:vAlign w:val="center"/>
          </w:tcPr>
          <w:p w:rsidR="00F92ECB" w:rsidRPr="00D17B9F" w:rsidRDefault="00F92ECB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 w:rsidRPr="00D17B9F">
              <w:rPr>
                <w:sz w:val="24"/>
                <w:szCs w:val="24"/>
              </w:rPr>
              <w:t>1.</w:t>
            </w:r>
          </w:p>
        </w:tc>
        <w:tc>
          <w:tcPr>
            <w:tcW w:w="2129" w:type="dxa"/>
            <w:vAlign w:val="center"/>
          </w:tcPr>
          <w:p w:rsidR="00F92ECB" w:rsidRPr="00F10344" w:rsidRDefault="00F92ECB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67:08:0010112:392</w:t>
            </w:r>
          </w:p>
        </w:tc>
        <w:tc>
          <w:tcPr>
            <w:tcW w:w="2195" w:type="dxa"/>
          </w:tcPr>
          <w:p w:rsidR="00F92ECB" w:rsidRDefault="00F92ECB" w:rsidP="003A004F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F10344">
              <w:rPr>
                <w:sz w:val="24"/>
                <w:szCs w:val="24"/>
              </w:rPr>
              <w:t xml:space="preserve">Смоленская область, </w:t>
            </w:r>
            <w:r>
              <w:rPr>
                <w:sz w:val="24"/>
                <w:szCs w:val="24"/>
              </w:rPr>
              <w:t xml:space="preserve">Ельнинский район, </w:t>
            </w:r>
          </w:p>
          <w:p w:rsidR="009E4B6B" w:rsidRDefault="00F92ECB" w:rsidP="003A004F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 Ельнинское, г. Ельня, ул. Гвардейская,</w:t>
            </w:r>
          </w:p>
          <w:p w:rsidR="00F92ECB" w:rsidRPr="00F10344" w:rsidRDefault="00F92ECB" w:rsidP="003A004F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уч. 67</w:t>
            </w:r>
          </w:p>
        </w:tc>
        <w:tc>
          <w:tcPr>
            <w:tcW w:w="1452" w:type="dxa"/>
            <w:vAlign w:val="center"/>
          </w:tcPr>
          <w:p w:rsidR="00F92ECB" w:rsidRPr="00F10344" w:rsidRDefault="00F92ECB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</w:t>
            </w:r>
          </w:p>
        </w:tc>
        <w:tc>
          <w:tcPr>
            <w:tcW w:w="2130" w:type="dxa"/>
            <w:vAlign w:val="center"/>
          </w:tcPr>
          <w:p w:rsidR="00BC2F8C" w:rsidRDefault="00BC2F8C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F92ECB" w:rsidRPr="00F10344" w:rsidRDefault="00BC2F8C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индивидуального жилищного строительства</w:t>
            </w:r>
          </w:p>
          <w:p w:rsidR="00F92ECB" w:rsidRPr="00F10344" w:rsidRDefault="00F92ECB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92ECB" w:rsidRDefault="00F92ECB" w:rsidP="006421AA">
            <w:pPr>
              <w:pStyle w:val="a3"/>
              <w:spacing w:line="360" w:lineRule="auto"/>
              <w:ind w:left="0" w:right="-55" w:firstLine="0"/>
              <w:rPr>
                <w:sz w:val="24"/>
                <w:szCs w:val="24"/>
              </w:rPr>
            </w:pPr>
          </w:p>
          <w:p w:rsidR="00F92ECB" w:rsidRDefault="006421AA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61BF3">
              <w:rPr>
                <w:sz w:val="24"/>
                <w:szCs w:val="24"/>
              </w:rPr>
              <w:t>хранная зона инженерных коммуникаций – 15 кв. м</w:t>
            </w:r>
          </w:p>
        </w:tc>
      </w:tr>
      <w:tr w:rsidR="009E4B6B" w:rsidTr="006421AA">
        <w:trPr>
          <w:trHeight w:val="680"/>
        </w:trPr>
        <w:tc>
          <w:tcPr>
            <w:tcW w:w="540" w:type="dxa"/>
            <w:vAlign w:val="center"/>
          </w:tcPr>
          <w:p w:rsidR="009E4B6B" w:rsidRPr="00D17B9F" w:rsidRDefault="009E4B6B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9" w:type="dxa"/>
            <w:vAlign w:val="center"/>
          </w:tcPr>
          <w:p w:rsidR="009E4B6B" w:rsidRDefault="009E4B6B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67:08:0010268:15</w:t>
            </w:r>
          </w:p>
        </w:tc>
        <w:tc>
          <w:tcPr>
            <w:tcW w:w="2195" w:type="dxa"/>
          </w:tcPr>
          <w:p w:rsidR="009E4B6B" w:rsidRDefault="006421AA" w:rsidP="003A004F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 xml:space="preserve">Смоленская область, </w:t>
            </w:r>
            <w:r>
              <w:rPr>
                <w:sz w:val="24"/>
                <w:szCs w:val="24"/>
              </w:rPr>
              <w:t>Ельнинский район, пер. Зуева</w:t>
            </w:r>
          </w:p>
          <w:p w:rsidR="006421AA" w:rsidRDefault="006421AA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9E4B6B" w:rsidRDefault="006421AA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30" w:type="dxa"/>
            <w:vAlign w:val="center"/>
          </w:tcPr>
          <w:p w:rsidR="00BC2F8C" w:rsidRDefault="00BC2F8C" w:rsidP="006421AA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6421AA" w:rsidRPr="00F10344" w:rsidRDefault="00BC2F8C" w:rsidP="006421AA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индивидуального жилищного строительства</w:t>
            </w:r>
          </w:p>
          <w:p w:rsidR="009E4B6B" w:rsidRDefault="009E4B6B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9E4B6B" w:rsidRDefault="00BC2F8C" w:rsidP="006421AA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080D" w:rsidTr="006421AA">
        <w:trPr>
          <w:trHeight w:val="680"/>
        </w:trPr>
        <w:tc>
          <w:tcPr>
            <w:tcW w:w="540" w:type="dxa"/>
            <w:vAlign w:val="center"/>
          </w:tcPr>
          <w:p w:rsidR="0005080D" w:rsidRDefault="0005080D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29" w:type="dxa"/>
            <w:vAlign w:val="center"/>
          </w:tcPr>
          <w:p w:rsidR="0005080D" w:rsidRPr="000B12BA" w:rsidRDefault="003544B8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hyperlink r:id="rId8" w:tgtFrame="_blank" w:history="1">
              <w:r w:rsidR="000B12BA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67:08:0010209:</w:t>
              </w:r>
              <w:r w:rsidR="007642E3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13</w:t>
              </w:r>
              <w:r w:rsidR="0005080D" w:rsidRPr="000B12BA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9</w:t>
              </w:r>
            </w:hyperlink>
          </w:p>
        </w:tc>
        <w:tc>
          <w:tcPr>
            <w:tcW w:w="2195" w:type="dxa"/>
          </w:tcPr>
          <w:p w:rsidR="0005080D" w:rsidRPr="003A004F" w:rsidRDefault="003A004F" w:rsidP="003A004F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 w:rsidRPr="003A004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оссийская Федерация</w:t>
            </w:r>
            <w:r w:rsidRPr="003A004F">
              <w:rPr>
                <w:sz w:val="24"/>
                <w:szCs w:val="24"/>
              </w:rPr>
              <w:t>, Смоленская область, Ельнинский район, Ельнинское городское поселение, г. Ельня, ул. Рославльское шоссе, юго-западнее земельного участка с кадастровым номером 67:08:0010209:136</w:t>
            </w:r>
          </w:p>
        </w:tc>
        <w:tc>
          <w:tcPr>
            <w:tcW w:w="1452" w:type="dxa"/>
            <w:vAlign w:val="center"/>
          </w:tcPr>
          <w:p w:rsidR="0005080D" w:rsidRDefault="00BC2F8C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30" w:type="dxa"/>
            <w:vAlign w:val="center"/>
          </w:tcPr>
          <w:p w:rsidR="0005080D" w:rsidRPr="00BC2F8C" w:rsidRDefault="00BC2F8C" w:rsidP="006421AA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 w:rsidRPr="00BC2F8C">
              <w:rPr>
                <w:sz w:val="24"/>
                <w:szCs w:val="24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465" w:type="dxa"/>
            <w:vAlign w:val="center"/>
          </w:tcPr>
          <w:p w:rsidR="0005080D" w:rsidRPr="00BC2F8C" w:rsidRDefault="00BC2F8C" w:rsidP="006421AA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sectPr w:rsidR="007109A0" w:rsidRPr="00D67ED2" w:rsidSect="00937F29">
      <w:headerReference w:type="even" r:id="rId9"/>
      <w:headerReference w:type="defaul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B8" w:rsidRDefault="003544B8">
      <w:r>
        <w:separator/>
      </w:r>
    </w:p>
  </w:endnote>
  <w:endnote w:type="continuationSeparator" w:id="0">
    <w:p w:rsidR="003544B8" w:rsidRDefault="0035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B8" w:rsidRDefault="003544B8">
      <w:r>
        <w:separator/>
      </w:r>
    </w:p>
  </w:footnote>
  <w:footnote w:type="continuationSeparator" w:id="0">
    <w:p w:rsidR="003544B8" w:rsidRDefault="0035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726C0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726C0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5D4E">
      <w:rPr>
        <w:rStyle w:val="a8"/>
        <w:noProof/>
      </w:rPr>
      <w:t>3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5080D"/>
    <w:rsid w:val="00073E82"/>
    <w:rsid w:val="00096612"/>
    <w:rsid w:val="000A4743"/>
    <w:rsid w:val="000A70F7"/>
    <w:rsid w:val="000B12BA"/>
    <w:rsid w:val="000B2952"/>
    <w:rsid w:val="000C673E"/>
    <w:rsid w:val="000C6902"/>
    <w:rsid w:val="000D1051"/>
    <w:rsid w:val="000D2FA2"/>
    <w:rsid w:val="000D3318"/>
    <w:rsid w:val="000D5D20"/>
    <w:rsid w:val="000D643D"/>
    <w:rsid w:val="000E094A"/>
    <w:rsid w:val="000F706F"/>
    <w:rsid w:val="001032D5"/>
    <w:rsid w:val="001133D2"/>
    <w:rsid w:val="00130F75"/>
    <w:rsid w:val="001713F3"/>
    <w:rsid w:val="00171485"/>
    <w:rsid w:val="00190F9C"/>
    <w:rsid w:val="001969DC"/>
    <w:rsid w:val="001A2DC1"/>
    <w:rsid w:val="001B4738"/>
    <w:rsid w:val="001C220E"/>
    <w:rsid w:val="001F4CDF"/>
    <w:rsid w:val="00210726"/>
    <w:rsid w:val="00225D4E"/>
    <w:rsid w:val="00237271"/>
    <w:rsid w:val="0024287D"/>
    <w:rsid w:val="002479BC"/>
    <w:rsid w:val="0025656C"/>
    <w:rsid w:val="002B05DB"/>
    <w:rsid w:val="002B4EB1"/>
    <w:rsid w:val="002C4E6F"/>
    <w:rsid w:val="002C7506"/>
    <w:rsid w:val="002D3E59"/>
    <w:rsid w:val="002D6FC2"/>
    <w:rsid w:val="002F4DD8"/>
    <w:rsid w:val="00301298"/>
    <w:rsid w:val="0032385B"/>
    <w:rsid w:val="0032488D"/>
    <w:rsid w:val="003544B8"/>
    <w:rsid w:val="00361486"/>
    <w:rsid w:val="00361B03"/>
    <w:rsid w:val="003674D9"/>
    <w:rsid w:val="0038073A"/>
    <w:rsid w:val="003A004F"/>
    <w:rsid w:val="003A762A"/>
    <w:rsid w:val="003E3199"/>
    <w:rsid w:val="0040610E"/>
    <w:rsid w:val="00411BBA"/>
    <w:rsid w:val="00430578"/>
    <w:rsid w:val="00450F3D"/>
    <w:rsid w:val="004516A7"/>
    <w:rsid w:val="0046218A"/>
    <w:rsid w:val="00476DE3"/>
    <w:rsid w:val="00477140"/>
    <w:rsid w:val="00480093"/>
    <w:rsid w:val="004920BD"/>
    <w:rsid w:val="00492D32"/>
    <w:rsid w:val="004B02EB"/>
    <w:rsid w:val="004B2AA9"/>
    <w:rsid w:val="004D6FF0"/>
    <w:rsid w:val="004E2572"/>
    <w:rsid w:val="004E2B5B"/>
    <w:rsid w:val="004F193E"/>
    <w:rsid w:val="004F1E29"/>
    <w:rsid w:val="004F744B"/>
    <w:rsid w:val="00532133"/>
    <w:rsid w:val="00564F8F"/>
    <w:rsid w:val="005C048F"/>
    <w:rsid w:val="005E1256"/>
    <w:rsid w:val="005E2596"/>
    <w:rsid w:val="005E6FA8"/>
    <w:rsid w:val="005F5E8F"/>
    <w:rsid w:val="00603E78"/>
    <w:rsid w:val="006046F5"/>
    <w:rsid w:val="006421AA"/>
    <w:rsid w:val="006561AD"/>
    <w:rsid w:val="00662123"/>
    <w:rsid w:val="00662C48"/>
    <w:rsid w:val="00667029"/>
    <w:rsid w:val="00685135"/>
    <w:rsid w:val="006B287A"/>
    <w:rsid w:val="006B2ECD"/>
    <w:rsid w:val="006C4E50"/>
    <w:rsid w:val="006F1C88"/>
    <w:rsid w:val="007109A0"/>
    <w:rsid w:val="00725D3A"/>
    <w:rsid w:val="00726C0E"/>
    <w:rsid w:val="007642E3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53284"/>
    <w:rsid w:val="00864CA9"/>
    <w:rsid w:val="00872671"/>
    <w:rsid w:val="00877DE7"/>
    <w:rsid w:val="00893A51"/>
    <w:rsid w:val="00897F8D"/>
    <w:rsid w:val="008A552D"/>
    <w:rsid w:val="008C7623"/>
    <w:rsid w:val="009066E4"/>
    <w:rsid w:val="00914E50"/>
    <w:rsid w:val="009234D3"/>
    <w:rsid w:val="00937F29"/>
    <w:rsid w:val="009636A7"/>
    <w:rsid w:val="00970DA0"/>
    <w:rsid w:val="00974088"/>
    <w:rsid w:val="009865F0"/>
    <w:rsid w:val="009B235B"/>
    <w:rsid w:val="009B37A8"/>
    <w:rsid w:val="009D7AE4"/>
    <w:rsid w:val="009E4B6B"/>
    <w:rsid w:val="009E7341"/>
    <w:rsid w:val="009F35A6"/>
    <w:rsid w:val="00A0748D"/>
    <w:rsid w:val="00A161D1"/>
    <w:rsid w:val="00A27815"/>
    <w:rsid w:val="00A54AB0"/>
    <w:rsid w:val="00A71242"/>
    <w:rsid w:val="00AA0EE1"/>
    <w:rsid w:val="00AB2A72"/>
    <w:rsid w:val="00AB5730"/>
    <w:rsid w:val="00AC09AE"/>
    <w:rsid w:val="00AF1A69"/>
    <w:rsid w:val="00B042EB"/>
    <w:rsid w:val="00B06304"/>
    <w:rsid w:val="00B13CA5"/>
    <w:rsid w:val="00B51AFA"/>
    <w:rsid w:val="00B61BF3"/>
    <w:rsid w:val="00B946C9"/>
    <w:rsid w:val="00BC2F8C"/>
    <w:rsid w:val="00BC5911"/>
    <w:rsid w:val="00C21743"/>
    <w:rsid w:val="00C613E9"/>
    <w:rsid w:val="00C8392F"/>
    <w:rsid w:val="00CC1ED6"/>
    <w:rsid w:val="00CD081D"/>
    <w:rsid w:val="00CD4291"/>
    <w:rsid w:val="00CD48D6"/>
    <w:rsid w:val="00CE430E"/>
    <w:rsid w:val="00CF368B"/>
    <w:rsid w:val="00D04B85"/>
    <w:rsid w:val="00D62D34"/>
    <w:rsid w:val="00D67ED2"/>
    <w:rsid w:val="00D80FE6"/>
    <w:rsid w:val="00DC014E"/>
    <w:rsid w:val="00DC6B72"/>
    <w:rsid w:val="00DD2A6F"/>
    <w:rsid w:val="00DE27BD"/>
    <w:rsid w:val="00DE74A8"/>
    <w:rsid w:val="00E175AB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D1C2D"/>
    <w:rsid w:val="00EF02AF"/>
    <w:rsid w:val="00F3730F"/>
    <w:rsid w:val="00F45124"/>
    <w:rsid w:val="00F55C8A"/>
    <w:rsid w:val="00F8030B"/>
    <w:rsid w:val="00F92ECB"/>
    <w:rsid w:val="00FA6956"/>
    <w:rsid w:val="00FB5357"/>
    <w:rsid w:val="00FE013D"/>
    <w:rsid w:val="00FE07DB"/>
    <w:rsid w:val="00FF222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3292C4"/>
  <w15:docId w15:val="{9C651C97-749F-42E1-ADE0-11598A52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DC014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50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7:08:0010209:1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Иващенкова_ВВ</cp:lastModifiedBy>
  <cp:revision>37</cp:revision>
  <cp:lastPrinted>2011-07-14T05:56:00Z</cp:lastPrinted>
  <dcterms:created xsi:type="dcterms:W3CDTF">2023-05-05T07:45:00Z</dcterms:created>
  <dcterms:modified xsi:type="dcterms:W3CDTF">2025-01-27T11:17:00Z</dcterms:modified>
</cp:coreProperties>
</file>