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6C1DC7" w:rsidP="00EE56B1">
      <w:pPr>
        <w:tabs>
          <w:tab w:val="left" w:pos="5529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DC771C" w:rsidRDefault="00EE56B1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DC771C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353A75">
        <w:rPr>
          <w:sz w:val="28"/>
        </w:rPr>
        <w:t>21.03.</w:t>
      </w:r>
      <w:r w:rsidR="006F3716">
        <w:rPr>
          <w:sz w:val="28"/>
        </w:rPr>
        <w:t>2025</w:t>
      </w:r>
      <w:r w:rsidRPr="00D67ED2">
        <w:rPr>
          <w:sz w:val="28"/>
        </w:rPr>
        <w:t xml:space="preserve"> № </w:t>
      </w:r>
      <w:r w:rsidR="00353A75">
        <w:rPr>
          <w:sz w:val="28"/>
        </w:rPr>
        <w:t>328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A36CD" w:rsidRDefault="00C62788" w:rsidP="006F371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3716">
        <w:rPr>
          <w:sz w:val="28"/>
          <w:szCs w:val="28"/>
        </w:rPr>
        <w:t>б утверждении муниципальной программы «Обеспечение сохранности документов Архивного фонда РФ в муниципальном образовании «Ельнинский муниципальный округ» Смоленской области»</w:t>
      </w:r>
      <w:r>
        <w:rPr>
          <w:sz w:val="28"/>
          <w:szCs w:val="28"/>
        </w:rPr>
        <w:t xml:space="preserve"> </w:t>
      </w:r>
    </w:p>
    <w:p w:rsidR="00464E19" w:rsidRDefault="00464E19" w:rsidP="00C62788">
      <w:pPr>
        <w:rPr>
          <w:sz w:val="28"/>
          <w:szCs w:val="28"/>
        </w:rPr>
      </w:pPr>
    </w:p>
    <w:p w:rsidR="00464E19" w:rsidRDefault="00243760" w:rsidP="00DC771C">
      <w:pPr>
        <w:ind w:right="140" w:firstLine="709"/>
        <w:jc w:val="both"/>
        <w:rPr>
          <w:sz w:val="28"/>
          <w:szCs w:val="28"/>
        </w:rPr>
      </w:pPr>
      <w:r w:rsidRPr="00243760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</w:t>
      </w:r>
      <w:r w:rsidR="006F3716">
        <w:rPr>
          <w:sz w:val="28"/>
          <w:szCs w:val="28"/>
        </w:rPr>
        <w:t>го образования «Ельнинский муниципальный округ» Смоленской области от 20.01.2025 № 4</w:t>
      </w:r>
      <w:r w:rsidRPr="00243760">
        <w:rPr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</w:t>
      </w:r>
      <w:r w:rsidR="00F832C9">
        <w:rPr>
          <w:sz w:val="28"/>
          <w:szCs w:val="28"/>
        </w:rPr>
        <w:t>ом образовании «Ельнинский муниципальный округ</w:t>
      </w:r>
      <w:r w:rsidRPr="00243760">
        <w:rPr>
          <w:sz w:val="28"/>
          <w:szCs w:val="28"/>
        </w:rPr>
        <w:t>» Смоленской области</w:t>
      </w:r>
      <w:r w:rsidR="00F832C9">
        <w:rPr>
          <w:sz w:val="28"/>
          <w:szCs w:val="28"/>
        </w:rPr>
        <w:t xml:space="preserve">», </w:t>
      </w:r>
      <w:r w:rsidRPr="00243760">
        <w:rPr>
          <w:sz w:val="28"/>
          <w:szCs w:val="28"/>
        </w:rPr>
        <w:t>Администрация муниципально</w:t>
      </w:r>
      <w:r w:rsidR="00F832C9">
        <w:rPr>
          <w:sz w:val="28"/>
          <w:szCs w:val="28"/>
        </w:rPr>
        <w:t>го образования «Ельнинский муниципальный округ</w:t>
      </w:r>
      <w:r w:rsidRPr="00243760">
        <w:rPr>
          <w:sz w:val="28"/>
          <w:szCs w:val="28"/>
        </w:rPr>
        <w:t>» Смоленской области</w:t>
      </w:r>
    </w:p>
    <w:p w:rsidR="00C62788" w:rsidRPr="00D67ED2" w:rsidRDefault="00C62788" w:rsidP="00C62788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C62788" w:rsidRDefault="00C62788" w:rsidP="00C627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C9" w:rsidRDefault="00F832C9" w:rsidP="00F832C9">
      <w:pPr>
        <w:pStyle w:val="a3"/>
        <w:numPr>
          <w:ilvl w:val="0"/>
          <w:numId w:val="6"/>
        </w:numPr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прилагаемую муниципальную программу «Обеспечение сохранности документов Архивного фонда РФ в муниципальном образовании «Ельнинский муниципальный округ» Смоленской области» (прилагается).</w:t>
      </w:r>
    </w:p>
    <w:p w:rsidR="00F832C9" w:rsidRDefault="00C5524E" w:rsidP="00F832C9">
      <w:pPr>
        <w:pStyle w:val="a3"/>
        <w:numPr>
          <w:ilvl w:val="0"/>
          <w:numId w:val="6"/>
        </w:numPr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 силу:</w:t>
      </w:r>
    </w:p>
    <w:p w:rsidR="00C5524E" w:rsidRDefault="00DC771C" w:rsidP="00C5524E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5524E">
        <w:rPr>
          <w:rFonts w:eastAsia="Calibri"/>
          <w:sz w:val="28"/>
          <w:szCs w:val="28"/>
          <w:lang w:eastAsia="en-US"/>
        </w:rPr>
        <w:t>постановление</w:t>
      </w:r>
      <w:r w:rsidR="00C62788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</w:t>
      </w:r>
      <w:r w:rsidR="007A36CD">
        <w:rPr>
          <w:rFonts w:eastAsia="Calibri"/>
          <w:sz w:val="28"/>
          <w:szCs w:val="28"/>
          <w:lang w:eastAsia="en-US"/>
        </w:rPr>
        <w:t>09.12.2013 № 738</w:t>
      </w:r>
      <w:r w:rsidR="00C62788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</w:t>
      </w:r>
      <w:r w:rsidR="007A36CD">
        <w:rPr>
          <w:rFonts w:eastAsia="Calibri"/>
          <w:sz w:val="28"/>
          <w:szCs w:val="28"/>
          <w:lang w:eastAsia="en-US"/>
        </w:rPr>
        <w:t xml:space="preserve"> «Обеспечение сохранности документов Архивного фонда РФ в муниципальном образовании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2014-2016 годы</w:t>
      </w:r>
      <w:r w:rsidR="007A36CD">
        <w:rPr>
          <w:rFonts w:eastAsia="Calibri"/>
          <w:sz w:val="28"/>
          <w:szCs w:val="28"/>
          <w:lang w:eastAsia="en-US"/>
        </w:rPr>
        <w:t>»</w:t>
      </w:r>
      <w:r w:rsidR="00C5524E">
        <w:rPr>
          <w:rFonts w:eastAsia="Calibri"/>
          <w:sz w:val="28"/>
          <w:szCs w:val="28"/>
          <w:lang w:eastAsia="en-US"/>
        </w:rPr>
        <w:t>;</w:t>
      </w:r>
    </w:p>
    <w:p w:rsidR="00C5524E" w:rsidRDefault="00DC771C" w:rsidP="00C5524E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5524E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24.12.2013 № 810 «</w:t>
      </w:r>
      <w:r>
        <w:rPr>
          <w:rFonts w:eastAsia="Calibri"/>
          <w:sz w:val="28"/>
          <w:szCs w:val="28"/>
          <w:lang w:eastAsia="en-US"/>
        </w:rPr>
        <w:t>О внесении изменений в</w:t>
      </w:r>
      <w:r w:rsidR="00C5524E">
        <w:rPr>
          <w:rFonts w:eastAsia="Calibri"/>
          <w:sz w:val="28"/>
          <w:szCs w:val="28"/>
          <w:lang w:eastAsia="en-US"/>
        </w:rPr>
        <w:t xml:space="preserve"> м</w:t>
      </w:r>
      <w:r>
        <w:rPr>
          <w:rFonts w:eastAsia="Calibri"/>
          <w:sz w:val="28"/>
          <w:szCs w:val="28"/>
          <w:lang w:eastAsia="en-US"/>
        </w:rPr>
        <w:t>униципальную программу</w:t>
      </w:r>
      <w:r w:rsidR="00C5524E">
        <w:rPr>
          <w:rFonts w:eastAsia="Calibri"/>
          <w:sz w:val="28"/>
          <w:szCs w:val="28"/>
          <w:lang w:eastAsia="en-US"/>
        </w:rPr>
        <w:t xml:space="preserve"> «Обеспечение сохранности документов </w:t>
      </w:r>
      <w:r w:rsidR="00C5524E">
        <w:rPr>
          <w:rFonts w:eastAsia="Calibri"/>
          <w:sz w:val="28"/>
          <w:szCs w:val="28"/>
          <w:lang w:eastAsia="en-US"/>
        </w:rPr>
        <w:lastRenderedPageBreak/>
        <w:t>Архивного фонда РФ в муниципальном образовании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на 2014-2016 годы</w:t>
      </w:r>
      <w:r w:rsidR="00C5524E">
        <w:rPr>
          <w:rFonts w:eastAsia="Calibri"/>
          <w:sz w:val="28"/>
          <w:szCs w:val="28"/>
          <w:lang w:eastAsia="en-US"/>
        </w:rPr>
        <w:t>»;</w:t>
      </w:r>
    </w:p>
    <w:p w:rsidR="00DC771C" w:rsidRDefault="00DC771C" w:rsidP="00DC771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22.09.2014 № 639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DC771C" w:rsidRDefault="00DC771C" w:rsidP="00DC771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06.11.2014 № 731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477F80" w:rsidRDefault="00477F80" w:rsidP="00477F80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09.12.2014 № 797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477F80" w:rsidRDefault="00477F80" w:rsidP="00477F80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17.02.2015 № 94 «О продлении срока реализации муниципальной программы «Обеспечение сохранности документов Архивного фонда РФ в муниципальном образовании «Ельнинский район» Смоленской области на 2014-2016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23.06.2015 № 247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26.11.2015 № 486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05.02.2016 № 84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13.09.2016 № 919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-постановление Администрации муниципального образования «Ельнинский район» Смоленской области от 21.02.2017 № 170 «О внесении </w:t>
      </w:r>
      <w:r>
        <w:rPr>
          <w:rFonts w:eastAsia="Calibri"/>
          <w:sz w:val="28"/>
          <w:szCs w:val="28"/>
          <w:lang w:eastAsia="en-US"/>
        </w:rPr>
        <w:lastRenderedPageBreak/>
        <w:t>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6C40BC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22.01.2018 № 40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 на 2014-2020 годы»;</w:t>
      </w:r>
    </w:p>
    <w:p w:rsidR="00D907F1" w:rsidRDefault="006C40BC" w:rsidP="006C40BC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21.02.2019 № 118 «О внесении изменений в</w:t>
      </w:r>
      <w:r w:rsidR="00D907F1">
        <w:rPr>
          <w:rFonts w:eastAsia="Calibri"/>
          <w:sz w:val="28"/>
          <w:szCs w:val="28"/>
          <w:lang w:eastAsia="en-US"/>
        </w:rPr>
        <w:t xml:space="preserve"> постановление</w:t>
      </w:r>
      <w:r w:rsidR="00D907F1" w:rsidRPr="00D907F1">
        <w:rPr>
          <w:rFonts w:eastAsia="Calibri"/>
          <w:sz w:val="28"/>
          <w:szCs w:val="28"/>
          <w:lang w:eastAsia="en-US"/>
        </w:rPr>
        <w:t xml:space="preserve"> </w:t>
      </w:r>
      <w:r w:rsidR="00D907F1"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09.12.2013 № 738;</w:t>
      </w:r>
    </w:p>
    <w:p w:rsid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10.02.2023 № 104 «О внесении изменений в постановление</w:t>
      </w:r>
      <w:r w:rsidRPr="00D9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«Ельнинский район» Смоленской области от 09.12.2013 № 738;</w:t>
      </w:r>
    </w:p>
    <w:p w:rsid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19.06.2023 № 408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области»;</w:t>
      </w:r>
    </w:p>
    <w:p w:rsidR="007A36CD" w:rsidRPr="00D907F1" w:rsidRDefault="00D907F1" w:rsidP="00D907F1">
      <w:pPr>
        <w:pStyle w:val="a3"/>
        <w:ind w:left="0" w:right="14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28.07.2023 № 541 «О внесении изменений в муниципальную программу «Обеспечение сохранности документов Архивного фонда РФ в муниципальном образовании «Ельнинский район» Смоленской области».</w:t>
      </w:r>
    </w:p>
    <w:p w:rsidR="007A36CD" w:rsidRPr="00D67ED2" w:rsidRDefault="00C62788" w:rsidP="007A3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</w:t>
      </w:r>
      <w:proofErr w:type="gramStart"/>
      <w:r w:rsidR="007A36CD" w:rsidRPr="00D67ED2">
        <w:rPr>
          <w:sz w:val="28"/>
          <w:szCs w:val="28"/>
        </w:rPr>
        <w:t>Контроль за</w:t>
      </w:r>
      <w:proofErr w:type="gramEnd"/>
      <w:r w:rsidR="007A36CD" w:rsidRPr="00D67ED2">
        <w:rPr>
          <w:sz w:val="28"/>
          <w:szCs w:val="28"/>
        </w:rPr>
        <w:t xml:space="preserve"> исполнением настоящего постановления возложить на </w:t>
      </w:r>
      <w:r w:rsidR="00CC027C">
        <w:rPr>
          <w:sz w:val="28"/>
          <w:szCs w:val="28"/>
        </w:rPr>
        <w:t xml:space="preserve"> </w:t>
      </w:r>
      <w:r w:rsidR="00D907F1">
        <w:rPr>
          <w:sz w:val="28"/>
          <w:szCs w:val="28"/>
        </w:rPr>
        <w:t>Руководителя Аппарата</w:t>
      </w:r>
      <w:r w:rsidR="007A36CD" w:rsidRPr="00D67ED2">
        <w:rPr>
          <w:sz w:val="28"/>
          <w:szCs w:val="28"/>
        </w:rPr>
        <w:t xml:space="preserve"> </w:t>
      </w:r>
      <w:r w:rsidR="007A36CD">
        <w:rPr>
          <w:sz w:val="28"/>
          <w:szCs w:val="28"/>
        </w:rPr>
        <w:t xml:space="preserve">Администрации </w:t>
      </w:r>
      <w:r w:rsidR="009049BA">
        <w:rPr>
          <w:sz w:val="28"/>
          <w:szCs w:val="28"/>
        </w:rPr>
        <w:t xml:space="preserve">муниципального </w:t>
      </w:r>
      <w:r w:rsidR="007A36CD" w:rsidRPr="00D67ED2">
        <w:rPr>
          <w:sz w:val="28"/>
          <w:szCs w:val="28"/>
        </w:rPr>
        <w:t>образования «Ельн</w:t>
      </w:r>
      <w:r w:rsidR="00D907F1">
        <w:rPr>
          <w:sz w:val="28"/>
          <w:szCs w:val="28"/>
        </w:rPr>
        <w:t>инский муниципальный округ</w:t>
      </w:r>
      <w:r w:rsidR="007A36CD" w:rsidRPr="00D67ED2">
        <w:rPr>
          <w:sz w:val="28"/>
          <w:szCs w:val="28"/>
        </w:rPr>
        <w:t xml:space="preserve">» Смоленской области </w:t>
      </w:r>
      <w:r w:rsidR="009049BA">
        <w:rPr>
          <w:sz w:val="28"/>
          <w:szCs w:val="28"/>
        </w:rPr>
        <w:t xml:space="preserve"> </w:t>
      </w:r>
      <w:r w:rsidR="00517345">
        <w:rPr>
          <w:sz w:val="28"/>
          <w:szCs w:val="28"/>
        </w:rPr>
        <w:t xml:space="preserve">  А</w:t>
      </w:r>
      <w:r w:rsidR="007A36CD" w:rsidRPr="00D67ED2">
        <w:rPr>
          <w:sz w:val="28"/>
          <w:szCs w:val="28"/>
        </w:rPr>
        <w:t>.</w:t>
      </w:r>
      <w:r w:rsidR="00517345">
        <w:rPr>
          <w:sz w:val="28"/>
          <w:szCs w:val="28"/>
        </w:rPr>
        <w:t>А</w:t>
      </w:r>
      <w:r w:rsidR="007A36CD" w:rsidRPr="00D67ED2">
        <w:rPr>
          <w:sz w:val="28"/>
          <w:szCs w:val="28"/>
        </w:rPr>
        <w:t xml:space="preserve">. </w:t>
      </w:r>
      <w:r w:rsidR="00517345">
        <w:rPr>
          <w:sz w:val="28"/>
          <w:szCs w:val="28"/>
        </w:rPr>
        <w:t>Ковалева</w:t>
      </w:r>
      <w:r w:rsidR="007A36CD" w:rsidRPr="00D67ED2">
        <w:rPr>
          <w:sz w:val="28"/>
          <w:szCs w:val="28"/>
        </w:rPr>
        <w:t>.</w:t>
      </w:r>
    </w:p>
    <w:p w:rsidR="007A36CD" w:rsidRDefault="007A36CD" w:rsidP="007A36CD">
      <w:pPr>
        <w:ind w:firstLine="709"/>
        <w:jc w:val="both"/>
        <w:rPr>
          <w:sz w:val="28"/>
          <w:szCs w:val="28"/>
        </w:rPr>
      </w:pPr>
    </w:p>
    <w:p w:rsidR="007A36CD" w:rsidRDefault="007A36CD" w:rsidP="007A36CD">
      <w:pPr>
        <w:ind w:firstLine="709"/>
        <w:jc w:val="both"/>
        <w:rPr>
          <w:sz w:val="28"/>
          <w:szCs w:val="28"/>
        </w:rPr>
      </w:pPr>
    </w:p>
    <w:p w:rsidR="00937F29" w:rsidRPr="00D67ED2" w:rsidRDefault="000D5D20" w:rsidP="00780350">
      <w:pPr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907F1" w:rsidRDefault="00D907F1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D907F1">
        <w:rPr>
          <w:sz w:val="28"/>
          <w:szCs w:val="28"/>
        </w:rPr>
        <w:t xml:space="preserve">                                         </w:t>
      </w:r>
      <w:r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EA7820" w:rsidRPr="00D67ED2">
              <w:rPr>
                <w:sz w:val="28"/>
                <w:szCs w:val="28"/>
              </w:rPr>
              <w:t>пр.,</w:t>
            </w:r>
            <w:r w:rsidR="007A36CD">
              <w:rPr>
                <w:sz w:val="28"/>
                <w:szCs w:val="28"/>
              </w:rPr>
              <w:t xml:space="preserve"> </w:t>
            </w:r>
            <w:proofErr w:type="spellStart"/>
            <w:r w:rsidR="007A36CD">
              <w:rPr>
                <w:sz w:val="28"/>
                <w:szCs w:val="28"/>
              </w:rPr>
              <w:t>архив</w:t>
            </w:r>
            <w:proofErr w:type="gramStart"/>
            <w:r w:rsidR="007A36CD">
              <w:rPr>
                <w:sz w:val="28"/>
                <w:szCs w:val="28"/>
              </w:rPr>
              <w:t>.о</w:t>
            </w:r>
            <w:proofErr w:type="gramEnd"/>
            <w:r w:rsidR="007A36CD">
              <w:rPr>
                <w:sz w:val="28"/>
                <w:szCs w:val="28"/>
              </w:rPr>
              <w:t>тд</w:t>
            </w:r>
            <w:proofErr w:type="spellEnd"/>
            <w:r w:rsidR="007A36CD">
              <w:rPr>
                <w:sz w:val="28"/>
                <w:szCs w:val="28"/>
              </w:rPr>
              <w:t xml:space="preserve">., бух., 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7A36CD">
              <w:rPr>
                <w:sz w:val="28"/>
                <w:szCs w:val="28"/>
              </w:rPr>
              <w:t>С.В. Архипова</w:t>
            </w:r>
          </w:p>
        </w:tc>
        <w:tc>
          <w:tcPr>
            <w:tcW w:w="4936" w:type="dxa"/>
          </w:tcPr>
          <w:p w:rsidR="006046F5" w:rsidRPr="00D67ED2" w:rsidRDefault="007A36CD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отд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кон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фин.упр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A36CD">
              <w:rPr>
                <w:sz w:val="28"/>
                <w:szCs w:val="28"/>
              </w:rPr>
              <w:t>4-18</w:t>
            </w:r>
            <w:r w:rsidR="00EA7820">
              <w:rPr>
                <w:sz w:val="28"/>
                <w:szCs w:val="28"/>
              </w:rPr>
              <w:t>-</w:t>
            </w:r>
            <w:r w:rsidR="007A36CD">
              <w:rPr>
                <w:sz w:val="28"/>
                <w:szCs w:val="28"/>
              </w:rPr>
              <w:t>68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 w:rsidR="00EC3E23">
              <w:rPr>
                <w:sz w:val="28"/>
              </w:rPr>
              <w:t>.03</w:t>
            </w:r>
            <w:r w:rsidR="00440DC5">
              <w:rPr>
                <w:sz w:val="28"/>
              </w:rPr>
              <w:t>.202</w:t>
            </w:r>
            <w:r w:rsidR="00EC3E23">
              <w:rPr>
                <w:sz w:val="28"/>
              </w:rPr>
              <w:t>5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7A36C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С.В. </w:t>
            </w:r>
            <w:r w:rsidR="007A36CD">
              <w:rPr>
                <w:sz w:val="28"/>
              </w:rPr>
              <w:t>Архипова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7A36CD">
              <w:rPr>
                <w:sz w:val="28"/>
                <w:szCs w:val="28"/>
              </w:rPr>
              <w:t>4-18</w:t>
            </w:r>
            <w:r w:rsidR="00440DC5">
              <w:rPr>
                <w:sz w:val="28"/>
                <w:szCs w:val="28"/>
              </w:rPr>
              <w:t>-</w:t>
            </w:r>
            <w:r w:rsidR="007A36CD">
              <w:rPr>
                <w:sz w:val="28"/>
                <w:szCs w:val="28"/>
              </w:rPr>
              <w:t>68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 w:rsidR="00EC3E23">
              <w:rPr>
                <w:sz w:val="28"/>
              </w:rPr>
              <w:t>.03</w:t>
            </w:r>
            <w:r w:rsidR="00440DC5">
              <w:rPr>
                <w:sz w:val="28"/>
              </w:rPr>
              <w:t>.202</w:t>
            </w:r>
            <w:r w:rsidR="00EC3E23">
              <w:rPr>
                <w:sz w:val="28"/>
              </w:rPr>
              <w:t>5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792FFF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 Кузина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EC3E23">
              <w:rPr>
                <w:sz w:val="28"/>
                <w:szCs w:val="28"/>
              </w:rPr>
              <w:t>25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Трошкина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C3E23">
              <w:rPr>
                <w:sz w:val="28"/>
                <w:szCs w:val="28"/>
              </w:rPr>
              <w:t>5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792FF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F5E8F" w:rsidRPr="00D67E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Орещенкова</w:t>
            </w:r>
            <w:proofErr w:type="spellEnd"/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EC3E23">
              <w:rPr>
                <w:sz w:val="28"/>
                <w:szCs w:val="28"/>
              </w:rPr>
              <w:t>5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FB0979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А.А. Ковалев</w:t>
            </w:r>
            <w:r w:rsidR="000C6007"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0C6007" w:rsidRDefault="00EC3E23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2025</w:t>
            </w:r>
            <w:r w:rsidR="000C6007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A36CD" w:rsidRDefault="007A36CD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</w:p>
    <w:p w:rsidR="005D5D7C" w:rsidRDefault="005D5D7C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7FBD" w:rsidRPr="00574BEA" w:rsidRDefault="00EE56B1" w:rsidP="00A12AFE">
      <w:pPr>
        <w:pStyle w:val="ConsPlusNormal"/>
        <w:tabs>
          <w:tab w:val="left" w:pos="5529"/>
          <w:tab w:val="left" w:pos="567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УТВЕРЖДЕНА</w:t>
      </w:r>
    </w:p>
    <w:p w:rsidR="00187FBD" w:rsidRPr="00574BEA" w:rsidRDefault="00EE56B1" w:rsidP="00A12AFE">
      <w:pPr>
        <w:pStyle w:val="ConsPlusNormal"/>
        <w:tabs>
          <w:tab w:val="left" w:pos="567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3BCD">
        <w:rPr>
          <w:rFonts w:ascii="Times New Roman" w:hAnsi="Times New Roman" w:cs="Times New Roman"/>
          <w:sz w:val="28"/>
          <w:szCs w:val="28"/>
        </w:rPr>
        <w:t xml:space="preserve">                              постановлением</w:t>
      </w:r>
      <w:r w:rsidR="00187FBD"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7FBD" w:rsidRPr="00574BEA" w:rsidRDefault="00EE56B1" w:rsidP="00A12AFE">
      <w:pPr>
        <w:pStyle w:val="ConsPlusNormal"/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87FBD"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7FBD" w:rsidRPr="00574BEA" w:rsidRDefault="00AA3F05" w:rsidP="00AA3F05">
      <w:pPr>
        <w:pStyle w:val="ConsPlusNormal"/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E56B1">
        <w:rPr>
          <w:rFonts w:ascii="Times New Roman" w:hAnsi="Times New Roman" w:cs="Times New Roman"/>
          <w:sz w:val="28"/>
          <w:szCs w:val="28"/>
        </w:rPr>
        <w:t xml:space="preserve"> </w:t>
      </w:r>
      <w:r w:rsidR="00A12AFE">
        <w:rPr>
          <w:rFonts w:ascii="Times New Roman" w:hAnsi="Times New Roman" w:cs="Times New Roman"/>
          <w:sz w:val="28"/>
          <w:szCs w:val="28"/>
        </w:rPr>
        <w:t xml:space="preserve">    «</w:t>
      </w:r>
      <w:r w:rsidR="00187FBD" w:rsidRPr="00574BEA">
        <w:rPr>
          <w:rFonts w:ascii="Times New Roman" w:hAnsi="Times New Roman" w:cs="Times New Roman"/>
          <w:sz w:val="28"/>
          <w:szCs w:val="28"/>
        </w:rPr>
        <w:t>Ельнинский</w:t>
      </w:r>
      <w:r w:rsidR="00EC3E2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BD" w:rsidRPr="00574BEA" w:rsidRDefault="00EE56B1" w:rsidP="00A12AFE">
      <w:pPr>
        <w:pStyle w:val="ConsPlusNormal"/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3F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F05" w:rsidRPr="00AA3F05">
        <w:rPr>
          <w:rFonts w:ascii="Times New Roman" w:hAnsi="Times New Roman" w:cs="Times New Roman"/>
          <w:sz w:val="28"/>
          <w:szCs w:val="28"/>
        </w:rPr>
        <w:t>округ»</w:t>
      </w:r>
      <w:r w:rsidR="00AA3F05">
        <w:rPr>
          <w:rFonts w:ascii="Times New Roman" w:hAnsi="Times New Roman" w:cs="Times New Roman"/>
          <w:sz w:val="28"/>
          <w:szCs w:val="28"/>
        </w:rPr>
        <w:t xml:space="preserve"> </w:t>
      </w:r>
      <w:r w:rsidR="00187FBD"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87FBD" w:rsidRDefault="00EE56B1" w:rsidP="00A12AFE">
      <w:pPr>
        <w:pStyle w:val="ConsPlusNormal"/>
        <w:tabs>
          <w:tab w:val="left" w:pos="5529"/>
          <w:tab w:val="left" w:pos="56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3F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3A75">
        <w:rPr>
          <w:rFonts w:ascii="Times New Roman" w:hAnsi="Times New Roman" w:cs="Times New Roman"/>
          <w:sz w:val="28"/>
          <w:szCs w:val="28"/>
        </w:rPr>
        <w:t xml:space="preserve">от «21» марта </w:t>
      </w:r>
      <w:r w:rsidR="00EC3E23">
        <w:rPr>
          <w:rFonts w:ascii="Times New Roman" w:hAnsi="Times New Roman" w:cs="Times New Roman"/>
          <w:sz w:val="28"/>
          <w:szCs w:val="28"/>
        </w:rPr>
        <w:t>2025</w:t>
      </w:r>
      <w:r w:rsidR="00353A75">
        <w:rPr>
          <w:rFonts w:ascii="Times New Roman" w:hAnsi="Times New Roman" w:cs="Times New Roman"/>
          <w:sz w:val="28"/>
          <w:szCs w:val="28"/>
        </w:rPr>
        <w:t xml:space="preserve"> № 328</w:t>
      </w:r>
      <w:bookmarkStart w:id="0" w:name="_GoBack"/>
      <w:bookmarkEnd w:id="0"/>
    </w:p>
    <w:p w:rsidR="00187FBD" w:rsidRDefault="00187FBD" w:rsidP="00A12AFE">
      <w:pPr>
        <w:pStyle w:val="ConsPlusNormal"/>
        <w:tabs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55609" w:rsidRDefault="00187FBD" w:rsidP="00187FBD">
      <w:pPr>
        <w:ind w:right="5"/>
        <w:jc w:val="center"/>
        <w:rPr>
          <w:b/>
          <w:sz w:val="28"/>
          <w:szCs w:val="28"/>
        </w:rPr>
      </w:pPr>
      <w:r w:rsidRPr="00B55609">
        <w:rPr>
          <w:b/>
          <w:sz w:val="28"/>
          <w:szCs w:val="28"/>
        </w:rPr>
        <w:t>«</w:t>
      </w:r>
      <w:r w:rsidR="00B55609" w:rsidRPr="00B55609">
        <w:rPr>
          <w:rFonts w:eastAsia="Calibri"/>
          <w:b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B82220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="00B55609" w:rsidRPr="00B55609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187FBD" w:rsidRPr="00BF5123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B55609" w:rsidRPr="002A1A3A" w:rsidRDefault="00B55609" w:rsidP="00B556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Архивный фонд муниципально</w:t>
      </w:r>
      <w:r w:rsidR="00B82220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области,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социальное, экономическое, политическое и кул</w:t>
      </w:r>
      <w:r w:rsidR="00B82220">
        <w:rPr>
          <w:sz w:val="28"/>
          <w:szCs w:val="28"/>
        </w:rPr>
        <w:t>ьтурное значение, насчитывает 27,4</w:t>
      </w:r>
      <w:r w:rsidRPr="002A1A3A">
        <w:rPr>
          <w:sz w:val="28"/>
          <w:szCs w:val="28"/>
        </w:rPr>
        <w:t xml:space="preserve"> тыс. единиц хране</w:t>
      </w:r>
      <w:r w:rsidR="00066AE6">
        <w:rPr>
          <w:sz w:val="28"/>
          <w:szCs w:val="28"/>
        </w:rPr>
        <w:t>ния за период с 1943 года по 20</w:t>
      </w:r>
      <w:r w:rsidRPr="002A1A3A">
        <w:rPr>
          <w:sz w:val="28"/>
          <w:szCs w:val="28"/>
        </w:rPr>
        <w:t>2</w:t>
      </w:r>
      <w:r w:rsidR="00B82220">
        <w:rPr>
          <w:sz w:val="28"/>
          <w:szCs w:val="28"/>
        </w:rPr>
        <w:t>4</w:t>
      </w:r>
      <w:r w:rsidRPr="002A1A3A">
        <w:rPr>
          <w:sz w:val="28"/>
          <w:szCs w:val="28"/>
        </w:rPr>
        <w:t xml:space="preserve"> год. Документы на бумажной основе составляют 100 процентов от общего объёма. Архивный отдел Администрации муниципально</w:t>
      </w:r>
      <w:r w:rsidR="00B82220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 призван обеспечивать сохранность огромного массива документной информации. Благодаря реализации мероприятий в рамках муниципальной целевой программы «Обеспечение сохранности документов Архивного фонда РФ в муниципальн</w:t>
      </w:r>
      <w:r w:rsidR="003822E5">
        <w:rPr>
          <w:sz w:val="28"/>
          <w:szCs w:val="28"/>
        </w:rPr>
        <w:t>ом образовании «Ельнинский муниципальный округ</w:t>
      </w:r>
      <w:r w:rsidRPr="002A1A3A">
        <w:rPr>
          <w:sz w:val="28"/>
          <w:szCs w:val="28"/>
        </w:rPr>
        <w:t>» Смоленской области» повысился уровень безо</w:t>
      </w:r>
      <w:r w:rsidR="00066AE6">
        <w:rPr>
          <w:sz w:val="28"/>
          <w:szCs w:val="28"/>
        </w:rPr>
        <w:t>пасности архивных фондов. За 202</w:t>
      </w:r>
      <w:r w:rsidRPr="002A1A3A">
        <w:rPr>
          <w:sz w:val="28"/>
          <w:szCs w:val="28"/>
        </w:rPr>
        <w:t>2 год удалось осуществить текущий ремонт рабочего кабин</w:t>
      </w:r>
      <w:r w:rsidR="003822E5">
        <w:rPr>
          <w:sz w:val="28"/>
          <w:szCs w:val="28"/>
        </w:rPr>
        <w:t>ета работников архивного отдела, за 2023-2024 годы был приобретен новый компьютер и архивные короба.</w:t>
      </w:r>
      <w:r w:rsidRPr="002A1A3A">
        <w:rPr>
          <w:sz w:val="28"/>
          <w:szCs w:val="28"/>
        </w:rPr>
        <w:t xml:space="preserve">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архивном отделе Администрации муниципально</w:t>
      </w:r>
      <w:r w:rsidR="003822E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 xml:space="preserve">» Смоленской области. </w:t>
      </w:r>
    </w:p>
    <w:p w:rsidR="00B55609" w:rsidRPr="002A1A3A" w:rsidRDefault="00B55609" w:rsidP="00B556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Вместе с тем в работе архивного отдела Администрации муниципально</w:t>
      </w:r>
      <w:r w:rsidR="003822E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>» Смоленской области имеются проблемы, которые обусловлены в основном недостаточным бюджетным финансированием.</w:t>
      </w:r>
    </w:p>
    <w:p w:rsidR="00B55609" w:rsidRPr="002A1A3A" w:rsidRDefault="00B55609" w:rsidP="00B55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Не в полном объёме проведены мероприятия по обеспечению сохранности документации Архивного фонда Российской Федерации в муниципальном образовании</w:t>
      </w:r>
      <w:r w:rsidR="003822E5">
        <w:rPr>
          <w:sz w:val="28"/>
          <w:szCs w:val="28"/>
        </w:rPr>
        <w:t xml:space="preserve"> «Ельнинский муниципальный округ</w:t>
      </w:r>
      <w:r w:rsidR="00873E5F">
        <w:rPr>
          <w:sz w:val="28"/>
          <w:szCs w:val="28"/>
        </w:rPr>
        <w:t xml:space="preserve">». </w:t>
      </w:r>
      <w:proofErr w:type="gramStart"/>
      <w:r w:rsidR="00873E5F">
        <w:rPr>
          <w:sz w:val="28"/>
          <w:szCs w:val="28"/>
        </w:rPr>
        <w:t xml:space="preserve">В силу </w:t>
      </w:r>
      <w:r w:rsidRPr="002A1A3A">
        <w:rPr>
          <w:sz w:val="28"/>
          <w:szCs w:val="28"/>
        </w:rPr>
        <w:t xml:space="preserve">Федерального закона </w:t>
      </w:r>
      <w:r w:rsidR="003822E5">
        <w:rPr>
          <w:sz w:val="28"/>
          <w:szCs w:val="28"/>
        </w:rPr>
        <w:t xml:space="preserve">от </w:t>
      </w:r>
      <w:r w:rsidRPr="002A1A3A">
        <w:rPr>
          <w:sz w:val="28"/>
          <w:szCs w:val="28"/>
        </w:rPr>
        <w:t xml:space="preserve">22 октября 2004 года № 125-ФЗ «Об архивном деле в Российской Федерации», </w:t>
      </w:r>
      <w:r w:rsidRPr="002A1A3A">
        <w:rPr>
          <w:sz w:val="28"/>
          <w:szCs w:val="28"/>
        </w:rPr>
        <w:lastRenderedPageBreak/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</w:t>
      </w:r>
      <w:r w:rsidR="005D5D7C">
        <w:rPr>
          <w:sz w:val="28"/>
          <w:szCs w:val="28"/>
        </w:rPr>
        <w:t xml:space="preserve"> государственных органах</w:t>
      </w:r>
      <w:r w:rsidR="00873E5F">
        <w:rPr>
          <w:sz w:val="28"/>
          <w:szCs w:val="28"/>
        </w:rPr>
        <w:t xml:space="preserve">, органах местного самоуправления и </w:t>
      </w:r>
      <w:r w:rsidRPr="002A1A3A">
        <w:rPr>
          <w:sz w:val="28"/>
          <w:szCs w:val="28"/>
        </w:rPr>
        <w:t>орган</w:t>
      </w:r>
      <w:r w:rsidR="00873E5F">
        <w:rPr>
          <w:sz w:val="28"/>
          <w:szCs w:val="28"/>
        </w:rPr>
        <w:t>изациях</w:t>
      </w:r>
      <w:r w:rsidR="005D5D7C">
        <w:rPr>
          <w:sz w:val="28"/>
          <w:szCs w:val="28"/>
        </w:rPr>
        <w:t xml:space="preserve">, утвержденных приказом </w:t>
      </w:r>
      <w:proofErr w:type="spellStart"/>
      <w:r w:rsidR="005D5D7C">
        <w:rPr>
          <w:sz w:val="28"/>
          <w:szCs w:val="28"/>
        </w:rPr>
        <w:t>Росархива</w:t>
      </w:r>
      <w:proofErr w:type="spellEnd"/>
      <w:r w:rsidRPr="002A1A3A">
        <w:rPr>
          <w:sz w:val="28"/>
          <w:szCs w:val="28"/>
        </w:rPr>
        <w:t xml:space="preserve"> от </w:t>
      </w:r>
      <w:r w:rsidR="00873E5F">
        <w:rPr>
          <w:sz w:val="28"/>
          <w:szCs w:val="28"/>
        </w:rPr>
        <w:t>3</w:t>
      </w:r>
      <w:r w:rsidRPr="002A1A3A">
        <w:rPr>
          <w:sz w:val="28"/>
          <w:szCs w:val="28"/>
        </w:rPr>
        <w:t>1</w:t>
      </w:r>
      <w:r w:rsidR="005D5D7C">
        <w:rPr>
          <w:sz w:val="28"/>
          <w:szCs w:val="28"/>
        </w:rPr>
        <w:t xml:space="preserve"> июля 2023</w:t>
      </w:r>
      <w:r w:rsidR="00873E5F">
        <w:rPr>
          <w:sz w:val="28"/>
          <w:szCs w:val="28"/>
        </w:rPr>
        <w:t xml:space="preserve"> года</w:t>
      </w:r>
      <w:r w:rsidR="005D5D7C">
        <w:rPr>
          <w:sz w:val="28"/>
          <w:szCs w:val="28"/>
        </w:rPr>
        <w:t xml:space="preserve"> № 77</w:t>
      </w:r>
      <w:r w:rsidRPr="002A1A3A">
        <w:rPr>
          <w:sz w:val="28"/>
          <w:szCs w:val="28"/>
        </w:rPr>
        <w:t xml:space="preserve"> не</w:t>
      </w:r>
      <w:r w:rsidR="00873E5F">
        <w:rPr>
          <w:sz w:val="28"/>
          <w:szCs w:val="28"/>
        </w:rPr>
        <w:t xml:space="preserve">обходимо </w:t>
      </w:r>
      <w:proofErr w:type="spellStart"/>
      <w:r w:rsidR="00873E5F">
        <w:rPr>
          <w:sz w:val="28"/>
          <w:szCs w:val="28"/>
        </w:rPr>
        <w:t>закартонировать</w:t>
      </w:r>
      <w:proofErr w:type="spellEnd"/>
      <w:r w:rsidR="00873E5F">
        <w:rPr>
          <w:sz w:val="28"/>
          <w:szCs w:val="28"/>
        </w:rPr>
        <w:t xml:space="preserve"> дела, д</w:t>
      </w:r>
      <w:r w:rsidR="00EE56B1">
        <w:rPr>
          <w:sz w:val="28"/>
          <w:szCs w:val="28"/>
        </w:rPr>
        <w:t xml:space="preserve">еревянные стеллажи </w:t>
      </w:r>
      <w:r w:rsidR="00873E5F">
        <w:rPr>
          <w:sz w:val="28"/>
          <w:szCs w:val="28"/>
        </w:rPr>
        <w:t>заменить</w:t>
      </w:r>
      <w:r w:rsidRPr="002A1A3A">
        <w:rPr>
          <w:sz w:val="28"/>
          <w:szCs w:val="28"/>
        </w:rPr>
        <w:t xml:space="preserve"> на железные.</w:t>
      </w:r>
      <w:proofErr w:type="gramEnd"/>
    </w:p>
    <w:p w:rsidR="00B55609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Реализация мероприятий, предусмотренных муниципальной программой позволит: обеспечить 96,5% документов Архивного фонда муниципально</w:t>
      </w:r>
      <w:r w:rsidR="009222D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 xml:space="preserve">» Смоленской области, хранящихся в архивном отделе с соблюдением оптимальных (нормативных) условий, обеспечивающих их постоянное и долговременное хранение; увеличить долю документов Архивного фонда обеспечением специальными средствами хранения до 55,3 %. </w:t>
      </w:r>
    </w:p>
    <w:p w:rsidR="00B55609" w:rsidRDefault="00B55609" w:rsidP="00B55609">
      <w:pPr>
        <w:ind w:firstLine="709"/>
        <w:jc w:val="both"/>
        <w:rPr>
          <w:sz w:val="28"/>
          <w:szCs w:val="28"/>
        </w:rPr>
      </w:pPr>
      <w:proofErr w:type="gramStart"/>
      <w:r w:rsidRPr="002A1A3A">
        <w:rPr>
          <w:sz w:val="28"/>
          <w:szCs w:val="28"/>
        </w:rPr>
        <w:t>Цели и задачи муниципальной Программы разработаны на основе приоритетов государственной политики в области архивного дела, определенных Концепцией долгосрочного социально-экономического развития Российской Федерации, утвержденный распоряжением Правительства Российской Федерации от 17 ноября 2008 года №1662-р</w:t>
      </w:r>
      <w:r w:rsidR="009049BA">
        <w:rPr>
          <w:sz w:val="28"/>
          <w:szCs w:val="28"/>
        </w:rPr>
        <w:t xml:space="preserve"> </w:t>
      </w:r>
      <w:r w:rsidR="009222D5">
        <w:rPr>
          <w:sz w:val="28"/>
          <w:szCs w:val="28"/>
        </w:rPr>
        <w:t>(</w:t>
      </w:r>
      <w:r w:rsidR="009049BA">
        <w:rPr>
          <w:sz w:val="28"/>
          <w:szCs w:val="28"/>
        </w:rPr>
        <w:t>в редакции от 28.09.2018)</w:t>
      </w:r>
      <w:r w:rsidRPr="002A1A3A">
        <w:rPr>
          <w:sz w:val="28"/>
          <w:szCs w:val="28"/>
        </w:rPr>
        <w:t>.</w:t>
      </w:r>
      <w:proofErr w:type="gramEnd"/>
      <w:r w:rsidRPr="002A1A3A">
        <w:rPr>
          <w:sz w:val="28"/>
          <w:szCs w:val="28"/>
        </w:rPr>
        <w:t xml:space="preserve"> Поскольку Архивный фонд муниципально</w:t>
      </w:r>
      <w:r w:rsidR="009222D5">
        <w:rPr>
          <w:sz w:val="28"/>
          <w:szCs w:val="28"/>
        </w:rPr>
        <w:t>го образования «Ельнинский муниципальный округ</w:t>
      </w:r>
      <w:r w:rsidRPr="002A1A3A">
        <w:rPr>
          <w:sz w:val="28"/>
          <w:szCs w:val="28"/>
        </w:rPr>
        <w:t xml:space="preserve">» Смоленской области является </w:t>
      </w:r>
      <w:proofErr w:type="spellStart"/>
      <w:r w:rsidRPr="002A1A3A">
        <w:rPr>
          <w:sz w:val="28"/>
          <w:szCs w:val="28"/>
        </w:rPr>
        <w:t>неотъемленной</w:t>
      </w:r>
      <w:proofErr w:type="spellEnd"/>
      <w:r w:rsidRPr="002A1A3A">
        <w:rPr>
          <w:sz w:val="28"/>
          <w:szCs w:val="28"/>
        </w:rPr>
        <w:t xml:space="preserve"> частью культурного наследия, при разработке целей и задач муниципальной программы учитывались приоритеты государственн</w:t>
      </w:r>
      <w:r>
        <w:rPr>
          <w:sz w:val="28"/>
          <w:szCs w:val="28"/>
        </w:rPr>
        <w:t>ой политики в области культуры.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 xml:space="preserve">Целью муниципальной Программы является создание для дел Архивного фонда РФ, находящихся в муниципальном архиве, эффективной системы организации хранения. </w:t>
      </w:r>
    </w:p>
    <w:p w:rsidR="00B55609" w:rsidRPr="002A1A3A" w:rsidRDefault="00B55609" w:rsidP="00EB610E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Для достижения поставленной цели в рамках муниципальной программы планируется решение следующей основной задачи:</w:t>
      </w:r>
      <w:r w:rsidR="00EB610E">
        <w:rPr>
          <w:sz w:val="28"/>
          <w:szCs w:val="28"/>
        </w:rPr>
        <w:t xml:space="preserve"> </w:t>
      </w:r>
      <w:r w:rsidRPr="002A1A3A">
        <w:rPr>
          <w:sz w:val="28"/>
          <w:szCs w:val="28"/>
        </w:rPr>
        <w:t>обеспечение сохранности документов Архивного фонда в муниципальном архиве.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Целевые показатели муниципальной программы соответствуют приоритетам, целям и задачам муниципальной программы.</w:t>
      </w:r>
    </w:p>
    <w:p w:rsidR="00EB610E" w:rsidRDefault="00B55609" w:rsidP="00EB610E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Значение показателей по годам реализа</w:t>
      </w:r>
      <w:r w:rsidR="000D0E42">
        <w:rPr>
          <w:sz w:val="28"/>
          <w:szCs w:val="28"/>
        </w:rPr>
        <w:t>ции муниципальной Программы будет достигнуто</w:t>
      </w:r>
      <w:r w:rsidRPr="002A1A3A">
        <w:rPr>
          <w:sz w:val="28"/>
          <w:szCs w:val="28"/>
        </w:rPr>
        <w:t xml:space="preserve"> при сохранении запланированного уровня финансирования.</w:t>
      </w:r>
    </w:p>
    <w:p w:rsidR="00B55609" w:rsidRPr="002A1A3A" w:rsidRDefault="00B55609" w:rsidP="00B55609">
      <w:pPr>
        <w:ind w:firstLine="709"/>
        <w:jc w:val="both"/>
        <w:rPr>
          <w:sz w:val="28"/>
          <w:szCs w:val="28"/>
        </w:rPr>
      </w:pPr>
      <w:r w:rsidRPr="002A1A3A">
        <w:rPr>
          <w:sz w:val="28"/>
          <w:szCs w:val="28"/>
        </w:rPr>
        <w:t>Система показателей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B55609" w:rsidRDefault="00B55609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B55609">
      <w:pPr>
        <w:ind w:firstLine="709"/>
        <w:jc w:val="both"/>
        <w:rPr>
          <w:sz w:val="28"/>
          <w:szCs w:val="28"/>
        </w:rPr>
      </w:pPr>
    </w:p>
    <w:p w:rsidR="00743DB5" w:rsidRDefault="00743DB5" w:rsidP="005D5D7C">
      <w:pPr>
        <w:jc w:val="both"/>
        <w:rPr>
          <w:sz w:val="28"/>
          <w:szCs w:val="28"/>
        </w:rPr>
      </w:pPr>
    </w:p>
    <w:p w:rsidR="005D5D7C" w:rsidRDefault="005D5D7C" w:rsidP="005D5D7C">
      <w:pPr>
        <w:jc w:val="both"/>
        <w:rPr>
          <w:sz w:val="28"/>
          <w:szCs w:val="28"/>
        </w:rPr>
      </w:pPr>
    </w:p>
    <w:p w:rsidR="008460DF" w:rsidRDefault="008460DF" w:rsidP="00B55609">
      <w:pPr>
        <w:ind w:firstLine="709"/>
        <w:jc w:val="both"/>
        <w:rPr>
          <w:sz w:val="28"/>
          <w:szCs w:val="28"/>
        </w:rPr>
      </w:pPr>
    </w:p>
    <w:p w:rsidR="009049BA" w:rsidRDefault="009049BA" w:rsidP="00B55609">
      <w:pPr>
        <w:ind w:firstLine="709"/>
        <w:jc w:val="both"/>
        <w:rPr>
          <w:sz w:val="28"/>
          <w:szCs w:val="28"/>
        </w:rPr>
      </w:pPr>
    </w:p>
    <w:p w:rsidR="009049BA" w:rsidRDefault="009049BA" w:rsidP="00B55609">
      <w:pPr>
        <w:ind w:firstLine="709"/>
        <w:jc w:val="both"/>
        <w:rPr>
          <w:sz w:val="28"/>
          <w:szCs w:val="28"/>
        </w:rPr>
      </w:pPr>
    </w:p>
    <w:p w:rsidR="009049BA" w:rsidRPr="002A1A3A" w:rsidRDefault="009049BA" w:rsidP="00AF5FFC">
      <w:pPr>
        <w:jc w:val="both"/>
        <w:rPr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979" w:rsidRPr="00512E0D" w:rsidRDefault="00211BDE" w:rsidP="00F41B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e"/>
              <w:jc w:val="center"/>
            </w:pP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  <w:r w:rsidRPr="00FB0979">
              <w:rPr>
                <w:sz w:val="28"/>
                <w:szCs w:val="28"/>
              </w:rPr>
              <w:t>ПАСПОРТ</w:t>
            </w: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  <w:r w:rsidRPr="00FB0979">
              <w:rPr>
                <w:sz w:val="28"/>
                <w:szCs w:val="28"/>
              </w:rPr>
              <w:t>муниципальной программы</w:t>
            </w:r>
          </w:p>
          <w:p w:rsidR="00EB610E" w:rsidRPr="00FB0979" w:rsidRDefault="00EB610E" w:rsidP="00EB610E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FB0979">
              <w:rPr>
                <w:b/>
                <w:sz w:val="28"/>
                <w:szCs w:val="28"/>
              </w:rPr>
              <w:t>«</w:t>
            </w:r>
            <w:r w:rsidRPr="00FB0979">
              <w:rPr>
                <w:rFonts w:eastAsia="Calibri"/>
                <w:b/>
                <w:sz w:val="28"/>
                <w:szCs w:val="28"/>
                <w:lang w:eastAsia="en-US"/>
              </w:rPr>
              <w:t>Обеспечение сохранности документов Архивного фонда РФ в муниципальн</w:t>
            </w:r>
            <w:r w:rsidR="009049BA">
              <w:rPr>
                <w:rFonts w:eastAsia="Calibri"/>
                <w:b/>
                <w:sz w:val="28"/>
                <w:szCs w:val="28"/>
                <w:lang w:eastAsia="en-US"/>
              </w:rPr>
              <w:t>ом образовании «Ельнинский муниципальный округ</w:t>
            </w:r>
            <w:r w:rsidRPr="00FB0979">
              <w:rPr>
                <w:rFonts w:eastAsia="Calibri"/>
                <w:b/>
                <w:sz w:val="28"/>
                <w:szCs w:val="28"/>
                <w:lang w:eastAsia="en-US"/>
              </w:rPr>
              <w:t>» Смоленской области»</w:t>
            </w:r>
          </w:p>
          <w:p w:rsidR="00927E8B" w:rsidRPr="00FB0979" w:rsidRDefault="00927E8B" w:rsidP="005901FF">
            <w:pPr>
              <w:pStyle w:val="ae"/>
              <w:jc w:val="center"/>
              <w:rPr>
                <w:sz w:val="28"/>
                <w:szCs w:val="28"/>
              </w:rPr>
            </w:pPr>
          </w:p>
          <w:p w:rsidR="00FB0979" w:rsidRDefault="00FB0979" w:rsidP="005901FF">
            <w:pPr>
              <w:pStyle w:val="ae"/>
              <w:jc w:val="center"/>
            </w:pPr>
          </w:p>
          <w:p w:rsidR="00927E8B" w:rsidRDefault="00927E8B" w:rsidP="00FB0979">
            <w:pPr>
              <w:pStyle w:val="ae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ОСНОВНЫЕ ПОЛОЖЕНИЯ</w:t>
            </w:r>
          </w:p>
          <w:p w:rsidR="00FB0979" w:rsidRPr="00996737" w:rsidRDefault="00FB0979" w:rsidP="00FB0979">
            <w:pPr>
              <w:pStyle w:val="ae"/>
              <w:ind w:left="720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B412AE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EB610E" w:rsidP="00BE6C8D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  <w:p w:rsidR="00FB0979" w:rsidRPr="007D3758" w:rsidRDefault="00FB0979" w:rsidP="00BE6C8D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49BA">
              <w:rPr>
                <w:rFonts w:ascii="Times New Roman" w:hAnsi="Times New Roman" w:cs="Times New Roman"/>
                <w:sz w:val="24"/>
                <w:szCs w:val="24"/>
              </w:rPr>
              <w:t>: 2013 – 2024</w:t>
            </w:r>
            <w:r w:rsidR="007D37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D3758" w:rsidRPr="007D3758" w:rsidRDefault="007D3758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049BA">
              <w:rPr>
                <w:rFonts w:ascii="Times New Roman" w:hAnsi="Times New Roman" w:cs="Times New Roman"/>
                <w:sz w:val="24"/>
                <w:szCs w:val="24"/>
              </w:rPr>
              <w:t>: 2025 –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B0979" w:rsidRPr="0040336F" w:rsidRDefault="00FB0979" w:rsidP="0090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7D3758" w:rsidP="0095406F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 xml:space="preserve">Создание эффективной </w:t>
            </w:r>
            <w:proofErr w:type="gramStart"/>
            <w:r w:rsidRPr="007D3758">
              <w:rPr>
                <w:sz w:val="24"/>
                <w:szCs w:val="24"/>
              </w:rPr>
              <w:t>системы организации хранения дел Архивного фонда</w:t>
            </w:r>
            <w:proofErr w:type="gramEnd"/>
            <w:r w:rsidRPr="007D3758">
              <w:rPr>
                <w:sz w:val="24"/>
                <w:szCs w:val="24"/>
              </w:rPr>
              <w:t xml:space="preserve"> РФ, находящихся в муниципальном архиве</w:t>
            </w:r>
            <w:r>
              <w:rPr>
                <w:sz w:val="24"/>
                <w:szCs w:val="24"/>
              </w:rPr>
              <w:t>»</w:t>
            </w:r>
          </w:p>
          <w:p w:rsidR="00FB0979" w:rsidRPr="007D3758" w:rsidRDefault="00FB0979" w:rsidP="0095406F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ем финансирования составляет 89</w:t>
            </w:r>
            <w:r w:rsidR="00066AE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401144" w:rsidRDefault="007D3758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D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5D4" w:rsidRDefault="002F104C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7D6D8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600,0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55D4" w:rsidRDefault="007855D4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855D4" w:rsidRDefault="007D3758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F1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FB0979" w:rsidRDefault="002F104C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20</w:t>
            </w:r>
            <w:r w:rsidR="00FB097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FB097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FB09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B097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2F104C" w:rsidRDefault="00F41B1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927E8B" w:rsidRDefault="000F7CD5" w:rsidP="00EB264C">
            <w:pPr>
              <w:pStyle w:val="ae"/>
              <w:jc w:val="both"/>
              <w:rPr>
                <w:sz w:val="24"/>
                <w:szCs w:val="24"/>
              </w:rPr>
            </w:pPr>
            <w:r w:rsidRPr="00EB264C">
              <w:rPr>
                <w:sz w:val="24"/>
                <w:szCs w:val="24"/>
              </w:rPr>
              <w:t xml:space="preserve">Источники финансирования муниципальной программы - </w:t>
            </w:r>
            <w:r w:rsidR="00EB264C">
              <w:rPr>
                <w:sz w:val="24"/>
                <w:szCs w:val="24"/>
              </w:rPr>
              <w:t>бюджет</w:t>
            </w:r>
            <w:r w:rsidRPr="00EB264C">
              <w:rPr>
                <w:sz w:val="24"/>
                <w:szCs w:val="24"/>
              </w:rPr>
              <w:t xml:space="preserve">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EB264C">
              <w:rPr>
                <w:sz w:val="24"/>
                <w:szCs w:val="24"/>
              </w:rPr>
              <w:t>» Смоленской области</w:t>
            </w:r>
          </w:p>
          <w:p w:rsidR="00FB0979" w:rsidRPr="00EB264C" w:rsidRDefault="00FB0979" w:rsidP="00EB264C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8460DF" w:rsidRDefault="008460DF" w:rsidP="00187FBD">
      <w:pPr>
        <w:pStyle w:val="a3"/>
        <w:ind w:left="0" w:right="-55" w:firstLine="0"/>
        <w:jc w:val="both"/>
      </w:pPr>
    </w:p>
    <w:p w:rsidR="00FB0979" w:rsidRDefault="00FB0979" w:rsidP="00187FBD">
      <w:pPr>
        <w:pStyle w:val="a3"/>
        <w:ind w:left="0" w:right="-55" w:firstLine="0"/>
        <w:jc w:val="both"/>
      </w:pPr>
    </w:p>
    <w:p w:rsidR="00B73BCD" w:rsidRPr="00EE4D5B" w:rsidRDefault="00B73BCD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Default="0020281B" w:rsidP="00FB0979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  <w:p w:rsidR="00FB0979" w:rsidRPr="00996737" w:rsidRDefault="00FB0979" w:rsidP="00FB0979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e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e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1D70FA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F41B1A">
              <w:rPr>
                <w:rFonts w:ascii="Times New Roman" w:hAnsi="Times New Roman" w:cs="Times New Roman"/>
              </w:rPr>
              <w:t>2024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2025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2026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F41B1A" w:rsidP="005901FF">
            <w:pPr>
              <w:pStyle w:val="ae"/>
              <w:jc w:val="center"/>
            </w:pPr>
            <w:r>
              <w:t>2027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D3758" w:rsidTr="007D3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7D3758" w:rsidRPr="007D3758" w:rsidRDefault="007D3758" w:rsidP="007D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3758">
              <w:rPr>
                <w:sz w:val="24"/>
                <w:szCs w:val="24"/>
              </w:rPr>
              <w:t>беспеченность архивного отдела железными стеллажами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5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D3758" w:rsidRPr="00C81434" w:rsidRDefault="00CC027C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D3758" w:rsidTr="007D3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7D3758" w:rsidRPr="007D3758" w:rsidRDefault="007D3758" w:rsidP="007D3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7D3758">
              <w:rPr>
                <w:sz w:val="24"/>
                <w:szCs w:val="24"/>
              </w:rPr>
              <w:t>акартонировано</w:t>
            </w:r>
            <w:proofErr w:type="spellEnd"/>
            <w:r w:rsidRPr="007D3758">
              <w:rPr>
                <w:sz w:val="24"/>
                <w:szCs w:val="24"/>
              </w:rPr>
              <w:t xml:space="preserve"> дел, хранящихся в архивном отделе</w:t>
            </w:r>
            <w:r w:rsidR="008460DF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F41B1A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D3758" w:rsidRPr="00C81434" w:rsidRDefault="00066AE6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D3758" w:rsidRPr="00C81434" w:rsidRDefault="00066AE6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D3758" w:rsidRPr="00C81434" w:rsidRDefault="00F41B1A" w:rsidP="007D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20281B" w:rsidRDefault="0020281B" w:rsidP="009222D5">
      <w:pPr>
        <w:pStyle w:val="ConsPlusNormal"/>
        <w:ind w:firstLine="0"/>
        <w:jc w:val="both"/>
      </w:pPr>
    </w:p>
    <w:p w:rsidR="008460DF" w:rsidRDefault="008460DF" w:rsidP="0020281B">
      <w:pPr>
        <w:pStyle w:val="ConsPlusNormal"/>
        <w:jc w:val="both"/>
      </w:pPr>
    </w:p>
    <w:p w:rsidR="005901FF" w:rsidRPr="00DE6207" w:rsidRDefault="005901FF" w:rsidP="005901FF">
      <w:pPr>
        <w:pStyle w:val="ae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lastRenderedPageBreak/>
        <w:t>3. СТРУКТУРА МУНИЦИПАЛЬНОЙ ПРОГРАММЫ</w:t>
      </w:r>
    </w:p>
    <w:p w:rsidR="005901FF" w:rsidRPr="00DE6207" w:rsidRDefault="005901FF" w:rsidP="005901FF">
      <w:pPr>
        <w:pStyle w:val="a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2693"/>
        <w:gridCol w:w="3402"/>
      </w:tblGrid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3E3B">
              <w:rPr>
                <w:rFonts w:ascii="Times New Roman" w:hAnsi="Times New Roman" w:cs="Times New Roman"/>
              </w:rPr>
              <w:t>п</w:t>
            </w:r>
            <w:proofErr w:type="gramEnd"/>
            <w:r w:rsidRPr="00C43E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D90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9D2E3C" w:rsidP="009D2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5901FF" w:rsidRPr="007D3758" w:rsidRDefault="005901FF" w:rsidP="006F145D">
            <w:pPr>
              <w:pStyle w:val="ae"/>
              <w:jc w:val="both"/>
              <w:rPr>
                <w:sz w:val="24"/>
                <w:szCs w:val="24"/>
              </w:rPr>
            </w:pPr>
            <w:r w:rsidRPr="008B58D9">
              <w:rPr>
                <w:i/>
                <w:sz w:val="24"/>
                <w:szCs w:val="24"/>
              </w:rPr>
              <w:t xml:space="preserve">Комплекс процессных мероприятий </w:t>
            </w:r>
            <w:r w:rsidR="006F145D">
              <w:rPr>
                <w:sz w:val="24"/>
                <w:szCs w:val="24"/>
              </w:rPr>
              <w:t xml:space="preserve">«Создание эффектной </w:t>
            </w:r>
            <w:proofErr w:type="gramStart"/>
            <w:r w:rsidR="006F145D">
              <w:rPr>
                <w:sz w:val="24"/>
                <w:szCs w:val="24"/>
              </w:rPr>
              <w:t xml:space="preserve">системы организации </w:t>
            </w:r>
            <w:r w:rsidR="00D90DDC" w:rsidRPr="00D90DDC">
              <w:rPr>
                <w:sz w:val="24"/>
                <w:szCs w:val="24"/>
              </w:rPr>
              <w:t xml:space="preserve"> хранения</w:t>
            </w:r>
            <w:r w:rsidR="006F145D">
              <w:rPr>
                <w:sz w:val="24"/>
                <w:szCs w:val="24"/>
              </w:rPr>
              <w:t xml:space="preserve"> дел  Архивного фонда РФ находящихся</w:t>
            </w:r>
            <w:proofErr w:type="gramEnd"/>
            <w:r w:rsidR="006F145D">
              <w:rPr>
                <w:sz w:val="24"/>
                <w:szCs w:val="24"/>
              </w:rPr>
              <w:t xml:space="preserve"> в муниципальном архиве</w:t>
            </w:r>
            <w:r w:rsidR="007D3758" w:rsidRPr="00D90DDC">
              <w:rPr>
                <w:sz w:val="24"/>
                <w:szCs w:val="24"/>
              </w:rPr>
              <w:t>»</w:t>
            </w:r>
          </w:p>
        </w:tc>
      </w:tr>
      <w:tr w:rsidR="005901FF" w:rsidRPr="00DE6207" w:rsidTr="00D90DD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901FF" w:rsidRPr="008B58D9" w:rsidRDefault="00D90DDC" w:rsidP="008B58D9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1FF" w:rsidRPr="00DE6207" w:rsidTr="00D90DDC">
        <w:tc>
          <w:tcPr>
            <w:tcW w:w="534" w:type="dxa"/>
            <w:shd w:val="clear" w:color="auto" w:fill="auto"/>
          </w:tcPr>
          <w:p w:rsidR="005901FF" w:rsidRPr="00C43E3B" w:rsidRDefault="009D2E3C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0E42" w:rsidRDefault="000D0E42" w:rsidP="000D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0E42">
              <w:rPr>
                <w:sz w:val="24"/>
                <w:szCs w:val="24"/>
              </w:rPr>
              <w:t>бес</w:t>
            </w:r>
            <w:r w:rsidR="00EE56B1">
              <w:rPr>
                <w:sz w:val="24"/>
                <w:szCs w:val="24"/>
              </w:rPr>
              <w:t>печение</w:t>
            </w:r>
            <w:r w:rsidRPr="000D0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документов </w:t>
            </w:r>
            <w:r w:rsidRPr="000D0E42">
              <w:rPr>
                <w:sz w:val="24"/>
                <w:szCs w:val="24"/>
              </w:rPr>
              <w:t xml:space="preserve">Архивного фонда </w:t>
            </w:r>
            <w:r>
              <w:rPr>
                <w:sz w:val="24"/>
                <w:szCs w:val="24"/>
              </w:rPr>
              <w:t xml:space="preserve">на основе </w:t>
            </w:r>
          </w:p>
          <w:p w:rsidR="005901FF" w:rsidRPr="00C43E3B" w:rsidRDefault="000D0E42" w:rsidP="000D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постоянного и долговременного хранения</w:t>
            </w:r>
          </w:p>
        </w:tc>
        <w:tc>
          <w:tcPr>
            <w:tcW w:w="2693" w:type="dxa"/>
            <w:shd w:val="clear" w:color="auto" w:fill="auto"/>
          </w:tcPr>
          <w:p w:rsidR="005901FF" w:rsidRPr="00C43E3B" w:rsidRDefault="00D90DDC" w:rsidP="008460DF">
            <w:pPr>
              <w:rPr>
                <w:sz w:val="24"/>
                <w:szCs w:val="24"/>
              </w:rPr>
            </w:pPr>
            <w:r w:rsidRPr="00D90DDC">
              <w:rPr>
                <w:sz w:val="24"/>
                <w:szCs w:val="24"/>
              </w:rPr>
              <w:t xml:space="preserve">повышение уровня безопасности документов Архивного фонда в </w:t>
            </w:r>
            <w:proofErr w:type="spellStart"/>
            <w:proofErr w:type="gramStart"/>
            <w:r w:rsidRPr="00D90DDC">
              <w:rPr>
                <w:sz w:val="24"/>
                <w:szCs w:val="24"/>
              </w:rPr>
              <w:t>муниципаль</w:t>
            </w:r>
            <w:proofErr w:type="spellEnd"/>
            <w:r w:rsidR="00F41B1A">
              <w:rPr>
                <w:sz w:val="24"/>
                <w:szCs w:val="24"/>
              </w:rPr>
              <w:t>-</w:t>
            </w:r>
            <w:r w:rsidRPr="00D90DDC">
              <w:rPr>
                <w:sz w:val="24"/>
                <w:szCs w:val="24"/>
              </w:rPr>
              <w:t>ном</w:t>
            </w:r>
            <w:proofErr w:type="gramEnd"/>
            <w:r w:rsidRPr="00D90DDC">
              <w:rPr>
                <w:sz w:val="24"/>
                <w:szCs w:val="24"/>
              </w:rPr>
              <w:t xml:space="preserve"> образовании «Ельнинский</w:t>
            </w:r>
            <w:r w:rsidR="00F41B1A">
              <w:rPr>
                <w:sz w:val="24"/>
                <w:szCs w:val="24"/>
              </w:rPr>
              <w:t xml:space="preserve"> муниципальный округ» </w:t>
            </w:r>
            <w:r w:rsidRPr="00D90DDC">
              <w:rPr>
                <w:sz w:val="24"/>
                <w:szCs w:val="24"/>
              </w:rPr>
              <w:t xml:space="preserve"> Смоленской области за счет модернизации материально-</w:t>
            </w:r>
            <w:proofErr w:type="spellStart"/>
            <w:r w:rsidRPr="00D90DDC">
              <w:rPr>
                <w:sz w:val="24"/>
                <w:szCs w:val="24"/>
              </w:rPr>
              <w:t>техничес</w:t>
            </w:r>
            <w:proofErr w:type="spellEnd"/>
            <w:r w:rsidR="00F41B1A">
              <w:rPr>
                <w:sz w:val="24"/>
                <w:szCs w:val="24"/>
              </w:rPr>
              <w:t>-</w:t>
            </w:r>
            <w:r w:rsidRPr="00D90DDC">
              <w:rPr>
                <w:sz w:val="24"/>
                <w:szCs w:val="24"/>
              </w:rPr>
              <w:t>кой базы архивного отдела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D90DDC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3402" w:type="dxa"/>
            <w:shd w:val="clear" w:color="auto" w:fill="auto"/>
          </w:tcPr>
          <w:p w:rsidR="00F23803" w:rsidRPr="00F23803" w:rsidRDefault="008460DF" w:rsidP="00846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</w:t>
            </w:r>
            <w:r w:rsidR="000D0E42" w:rsidRPr="000D0E42">
              <w:rPr>
                <w:sz w:val="24"/>
                <w:szCs w:val="24"/>
              </w:rPr>
              <w:t xml:space="preserve"> документов Архивного фонда обеспечением специальными средствами хранения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D90DDC" w:rsidRDefault="00D90DDC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e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6B40E7" w:rsidRPr="00631CDA" w:rsidRDefault="006B40E7" w:rsidP="001A105A">
            <w:pPr>
              <w:pStyle w:val="ae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F41B1A" w:rsidP="001A105A">
            <w:pPr>
              <w:pStyle w:val="ae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27023A" w:rsidRDefault="006B40E7" w:rsidP="008460DF">
            <w:pPr>
              <w:ind w:right="5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 w:rsidR="0027023A">
              <w:rPr>
                <w:sz w:val="24"/>
                <w:szCs w:val="24"/>
              </w:rPr>
              <w:t xml:space="preserve">программа </w:t>
            </w:r>
            <w:r w:rsidR="0027023A" w:rsidRPr="0027023A">
              <w:rPr>
                <w:sz w:val="24"/>
                <w:szCs w:val="24"/>
              </w:rPr>
              <w:t>«</w:t>
            </w:r>
            <w:r w:rsidR="008460DF" w:rsidRPr="008460DF">
              <w:rPr>
                <w:rFonts w:eastAsia="Calibri"/>
                <w:sz w:val="24"/>
                <w:szCs w:val="24"/>
                <w:lang w:eastAsia="en-US"/>
              </w:rPr>
              <w:t xml:space="preserve">Обеспечение сохранности документов Архивного фонда РФ в муниципальном образовании </w:t>
            </w:r>
            <w:r w:rsidR="00F41B1A">
              <w:rPr>
                <w:rFonts w:eastAsia="Calibri"/>
                <w:sz w:val="24"/>
                <w:szCs w:val="24"/>
                <w:lang w:eastAsia="en-US"/>
              </w:rPr>
              <w:t>«Ельнинский муниципальный округ</w:t>
            </w:r>
            <w:r w:rsidR="008460DF" w:rsidRPr="008460DF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  <w:r w:rsidR="00846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023A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02C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1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2CC2">
              <w:rPr>
                <w:rFonts w:ascii="Times New Roman" w:hAnsi="Times New Roman" w:cs="Times New Roman"/>
              </w:rPr>
              <w:t>0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F41B1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2CC2">
              <w:rPr>
                <w:rFonts w:ascii="Times New Roman" w:hAnsi="Times New Roman" w:cs="Times New Roman"/>
              </w:rPr>
              <w:t>0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E82594" w:rsidRDefault="00E82594" w:rsidP="00E8259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</w:t>
            </w:r>
            <w:proofErr w:type="gramStart"/>
            <w:r w:rsidRPr="00E82594">
              <w:rPr>
                <w:sz w:val="24"/>
                <w:szCs w:val="24"/>
              </w:rPr>
              <w:t>муниципального</w:t>
            </w:r>
            <w:proofErr w:type="gramEnd"/>
            <w:r w:rsidRPr="00E82594">
              <w:rPr>
                <w:sz w:val="24"/>
                <w:szCs w:val="24"/>
              </w:rPr>
              <w:t xml:space="preserve"> </w:t>
            </w:r>
          </w:p>
          <w:p w:rsidR="006B40E7" w:rsidRPr="00E82594" w:rsidRDefault="00E82594" w:rsidP="00E8259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F41B1A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E82594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14147" w:rsidRDefault="00114147" w:rsidP="00F41B1A">
      <w:pPr>
        <w:pStyle w:val="ae"/>
        <w:rPr>
          <w:sz w:val="24"/>
          <w:szCs w:val="24"/>
        </w:rPr>
      </w:pPr>
    </w:p>
    <w:p w:rsidR="00B73BCD" w:rsidRDefault="00FB0979" w:rsidP="00FB097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D00C7F" w:rsidRPr="002C7966" w:rsidRDefault="00B73BCD" w:rsidP="00FB0979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FB0979">
        <w:rPr>
          <w:sz w:val="24"/>
          <w:szCs w:val="24"/>
        </w:rPr>
        <w:t xml:space="preserve">      </w:t>
      </w:r>
      <w:r w:rsidR="00D00C7F" w:rsidRPr="002C7966">
        <w:rPr>
          <w:sz w:val="24"/>
          <w:szCs w:val="24"/>
        </w:rPr>
        <w:t>Приложение</w:t>
      </w:r>
    </w:p>
    <w:p w:rsidR="00D00C7F" w:rsidRDefault="00D00C7F" w:rsidP="00D00C7F">
      <w:pPr>
        <w:pStyle w:val="ae"/>
        <w:ind w:left="6381" w:firstLine="709"/>
        <w:jc w:val="center"/>
        <w:rPr>
          <w:sz w:val="24"/>
          <w:szCs w:val="24"/>
        </w:rPr>
      </w:pPr>
      <w:r w:rsidRPr="002C7966">
        <w:rPr>
          <w:sz w:val="24"/>
          <w:szCs w:val="24"/>
        </w:rPr>
        <w:t>к паспорту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D00C7F" w:rsidRDefault="00D00C7F" w:rsidP="00D00C7F">
      <w:pPr>
        <w:pStyle w:val="ae"/>
        <w:ind w:left="7090"/>
        <w:rPr>
          <w:sz w:val="24"/>
          <w:szCs w:val="24"/>
        </w:rPr>
      </w:pPr>
      <w:r w:rsidRPr="002C7966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114147">
        <w:rPr>
          <w:sz w:val="24"/>
          <w:szCs w:val="24"/>
        </w:rPr>
        <w:t>«</w:t>
      </w:r>
      <w:r w:rsidR="008460DF" w:rsidRPr="008460DF">
        <w:rPr>
          <w:rFonts w:eastAsia="Calibri"/>
          <w:sz w:val="24"/>
          <w:szCs w:val="24"/>
          <w:lang w:eastAsia="en-US"/>
        </w:rPr>
        <w:t xml:space="preserve">Обеспечение сохранности документов Архивного фонда РФ в муниципальном образовании «Ельнинский </w:t>
      </w:r>
      <w:r w:rsidR="00F41B1A">
        <w:rPr>
          <w:rFonts w:eastAsia="Calibri"/>
          <w:sz w:val="24"/>
          <w:szCs w:val="24"/>
          <w:lang w:eastAsia="en-US"/>
        </w:rPr>
        <w:t>муниципальный округ</w:t>
      </w:r>
      <w:r w:rsidR="008460DF" w:rsidRPr="008460DF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00C7F" w:rsidRPr="002C7966" w:rsidRDefault="00D00C7F" w:rsidP="00D00C7F">
      <w:pPr>
        <w:pStyle w:val="ae"/>
        <w:jc w:val="right"/>
        <w:rPr>
          <w:sz w:val="24"/>
          <w:szCs w:val="24"/>
        </w:rPr>
      </w:pPr>
    </w:p>
    <w:p w:rsidR="00D00C7F" w:rsidRDefault="00D00C7F" w:rsidP="00D00C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FB097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97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79">
              <w:rPr>
                <w:rFonts w:ascii="Times New Roman" w:hAnsi="Times New Roman" w:cs="Times New Roman"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8460DF" w:rsidRDefault="00D00C7F" w:rsidP="00CD3E74">
            <w:pPr>
              <w:pStyle w:val="ae"/>
              <w:jc w:val="center"/>
            </w:pPr>
            <w:r w:rsidRPr="008460DF">
              <w:t>3</w:t>
            </w:r>
          </w:p>
        </w:tc>
      </w:tr>
      <w:tr w:rsidR="008460DF" w:rsidRPr="00C43E3B" w:rsidTr="001A105A">
        <w:tc>
          <w:tcPr>
            <w:tcW w:w="540" w:type="dxa"/>
            <w:shd w:val="clear" w:color="auto" w:fill="auto"/>
          </w:tcPr>
          <w:p w:rsidR="008460DF" w:rsidRPr="00E61141" w:rsidRDefault="008460DF" w:rsidP="00E61141">
            <w:pPr>
              <w:pStyle w:val="ae"/>
              <w:jc w:val="center"/>
            </w:pPr>
          </w:p>
          <w:p w:rsidR="008460DF" w:rsidRPr="00E61141" w:rsidRDefault="008460DF" w:rsidP="00E61141">
            <w:pPr>
              <w:pStyle w:val="ae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8460DF" w:rsidRPr="007D3758" w:rsidRDefault="008460DF" w:rsidP="00EC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3758">
              <w:rPr>
                <w:sz w:val="24"/>
                <w:szCs w:val="24"/>
              </w:rPr>
              <w:t>беспеченность архивного отдела железными стеллажами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5926" w:type="dxa"/>
            <w:shd w:val="clear" w:color="auto" w:fill="auto"/>
          </w:tcPr>
          <w:p w:rsidR="008460DF" w:rsidRPr="00C43E3B" w:rsidRDefault="008460DF" w:rsidP="008460DF">
            <w:pPr>
              <w:jc w:val="both"/>
              <w:rPr>
                <w:sz w:val="24"/>
                <w:szCs w:val="24"/>
              </w:rPr>
            </w:pPr>
            <w:r w:rsidRPr="008460DF">
              <w:rPr>
                <w:sz w:val="24"/>
                <w:szCs w:val="24"/>
              </w:rPr>
              <w:t>рассчитывается как отношение количества дел, хранящихся в муниципальном архиве и обеспеченных специальным</w:t>
            </w:r>
            <w:r w:rsidR="00CC027C">
              <w:rPr>
                <w:sz w:val="24"/>
                <w:szCs w:val="24"/>
              </w:rPr>
              <w:t xml:space="preserve">и средствами хранения </w:t>
            </w:r>
            <w:r w:rsidR="00CC027C" w:rsidRPr="00780350">
              <w:rPr>
                <w:sz w:val="24"/>
                <w:szCs w:val="24"/>
              </w:rPr>
              <w:t>железными</w:t>
            </w:r>
            <w:r w:rsidR="00CC027C" w:rsidRPr="00CC027C">
              <w:rPr>
                <w:i/>
                <w:sz w:val="24"/>
                <w:szCs w:val="24"/>
              </w:rPr>
              <w:t xml:space="preserve"> </w:t>
            </w:r>
            <w:r w:rsidR="00CC027C" w:rsidRPr="00780350">
              <w:rPr>
                <w:sz w:val="24"/>
                <w:szCs w:val="24"/>
              </w:rPr>
              <w:t>стеллажами</w:t>
            </w:r>
            <w:r w:rsidRPr="008460DF">
              <w:rPr>
                <w:sz w:val="24"/>
                <w:szCs w:val="24"/>
              </w:rPr>
              <w:t xml:space="preserve"> к общему количеству документов, хранящихся в муниципальном архиве, умноженное на 100.</w:t>
            </w:r>
          </w:p>
        </w:tc>
      </w:tr>
      <w:tr w:rsidR="008460DF" w:rsidRPr="00C43E3B" w:rsidTr="001A105A">
        <w:tc>
          <w:tcPr>
            <w:tcW w:w="540" w:type="dxa"/>
            <w:shd w:val="clear" w:color="auto" w:fill="auto"/>
          </w:tcPr>
          <w:p w:rsidR="008460DF" w:rsidRPr="00E61141" w:rsidRDefault="008460DF" w:rsidP="00E61141">
            <w:pPr>
              <w:pStyle w:val="ae"/>
              <w:jc w:val="center"/>
            </w:pPr>
          </w:p>
          <w:p w:rsidR="008460DF" w:rsidRPr="00E61141" w:rsidRDefault="008460DF" w:rsidP="00E61141">
            <w:pPr>
              <w:pStyle w:val="ae"/>
              <w:jc w:val="center"/>
            </w:pPr>
            <w:r w:rsidRPr="00E61141">
              <w:t>2</w:t>
            </w:r>
          </w:p>
        </w:tc>
        <w:tc>
          <w:tcPr>
            <w:tcW w:w="3429" w:type="dxa"/>
            <w:shd w:val="clear" w:color="auto" w:fill="auto"/>
          </w:tcPr>
          <w:p w:rsidR="008460DF" w:rsidRPr="007D3758" w:rsidRDefault="008460DF" w:rsidP="00EC3E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7D3758">
              <w:rPr>
                <w:sz w:val="24"/>
                <w:szCs w:val="24"/>
              </w:rPr>
              <w:t>акартонировано</w:t>
            </w:r>
            <w:proofErr w:type="spellEnd"/>
            <w:r w:rsidRPr="007D3758">
              <w:rPr>
                <w:sz w:val="24"/>
                <w:szCs w:val="24"/>
              </w:rPr>
              <w:t xml:space="preserve"> дел, хранящихся в архивном отделе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5926" w:type="dxa"/>
            <w:shd w:val="clear" w:color="auto" w:fill="auto"/>
          </w:tcPr>
          <w:p w:rsidR="008460DF" w:rsidRDefault="008460DF" w:rsidP="008460DF">
            <w:pPr>
              <w:jc w:val="both"/>
              <w:rPr>
                <w:sz w:val="24"/>
                <w:szCs w:val="24"/>
              </w:rPr>
            </w:pPr>
            <w:r w:rsidRPr="008460DF">
              <w:rPr>
                <w:sz w:val="24"/>
                <w:szCs w:val="24"/>
              </w:rPr>
              <w:t>рассчитывается как отношение количества дел, хранящихся в муниципальном архиве и обеспеченных специальными средствами хранения (коробами) к общему количеству документов, хранящихся в муниципальном архиве, умноженное на 100.</w:t>
            </w:r>
          </w:p>
          <w:p w:rsidR="00FB0979" w:rsidRPr="00134CB8" w:rsidRDefault="00FB0979" w:rsidP="008460DF">
            <w:pPr>
              <w:jc w:val="both"/>
              <w:rPr>
                <w:sz w:val="24"/>
                <w:szCs w:val="24"/>
              </w:rPr>
            </w:pP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0DF" w:rsidRDefault="008460DF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460DF" w:rsidRDefault="008460DF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8460DF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F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муниципальной программе</w:t>
      </w:r>
      <w:r w:rsidR="007B38DF" w:rsidRPr="008460DF">
        <w:rPr>
          <w:rFonts w:ascii="Times New Roman" w:hAnsi="Times New Roman" w:cs="Times New Roman"/>
          <w:sz w:val="28"/>
          <w:szCs w:val="28"/>
        </w:rPr>
        <w:t xml:space="preserve"> «</w:t>
      </w:r>
      <w:r w:rsidR="008460DF" w:rsidRPr="008460D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F41B1A">
        <w:rPr>
          <w:rFonts w:ascii="Times New Roman" w:eastAsia="Calibri" w:hAnsi="Times New Roman" w:cs="Times New Roman"/>
          <w:sz w:val="28"/>
          <w:szCs w:val="28"/>
          <w:lang w:eastAsia="en-US"/>
        </w:rPr>
        <w:t>ом образовании «Ельнинский муниципальный округ</w:t>
      </w:r>
      <w:r w:rsidR="008460DF" w:rsidRPr="008460DF"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области»</w:t>
      </w:r>
      <w:r w:rsidRPr="008460D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B40E7" w:rsidRPr="008460DF" w:rsidRDefault="006B40E7" w:rsidP="006B40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AF5FFC" w:rsidRDefault="00AF5FFC" w:rsidP="00187FBD">
      <w:pPr>
        <w:pStyle w:val="a3"/>
        <w:ind w:left="0" w:right="-55" w:firstLine="0"/>
        <w:jc w:val="both"/>
        <w:rPr>
          <w:sz w:val="28"/>
        </w:rPr>
      </w:pPr>
    </w:p>
    <w:p w:rsidR="00F41B1A" w:rsidRDefault="00F41B1A" w:rsidP="00187FBD">
      <w:pPr>
        <w:pStyle w:val="a3"/>
        <w:ind w:left="0" w:right="-55" w:firstLine="0"/>
        <w:jc w:val="both"/>
        <w:rPr>
          <w:sz w:val="28"/>
        </w:rPr>
      </w:pPr>
    </w:p>
    <w:p w:rsidR="007206BC" w:rsidRDefault="007206BC" w:rsidP="00187FBD">
      <w:pPr>
        <w:pStyle w:val="a3"/>
        <w:ind w:left="0" w:right="-55" w:firstLine="0"/>
        <w:jc w:val="both"/>
        <w:rPr>
          <w:sz w:val="28"/>
        </w:rPr>
      </w:pPr>
    </w:p>
    <w:p w:rsidR="008460DF" w:rsidRDefault="008460DF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682FD6" w:rsidRP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0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Создание эффектной </w:t>
            </w:r>
            <w:proofErr w:type="gramStart"/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системы организации хранения дел</w:t>
            </w:r>
            <w:r w:rsidRPr="008460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Архивного фонда РФ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находящихся</w:t>
            </w:r>
            <w:proofErr w:type="gramEnd"/>
            <w:r w:rsidR="00EE56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муниципальном</w:t>
            </w:r>
            <w:r w:rsidR="005B7E4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архиве</w:t>
            </w:r>
            <w:r w:rsidRPr="008460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DF" w:rsidRDefault="008460D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FD6" w:rsidRDefault="00682FD6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397D57" w:rsidP="00C379B6">
            <w:pPr>
              <w:pStyle w:val="ae"/>
              <w:jc w:val="both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Архивный отдел Администрации муниципально</w:t>
            </w:r>
            <w:r w:rsidR="00F41B1A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397D57" w:rsidRDefault="00682FD6" w:rsidP="00397D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E1C16" w:rsidRPr="00397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D57" w:rsidRPr="00397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документов Архивного фонда РФ в муниципальн</w:t>
            </w:r>
            <w:r w:rsidR="00F41B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 образовании «Ельнинский муниципальный округ</w:t>
            </w:r>
            <w:r w:rsidR="00397D57" w:rsidRPr="00397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реализации,</w:t>
            </w:r>
          </w:p>
          <w:p w:rsidR="00682FD6" w:rsidRPr="00FC30BF" w:rsidRDefault="00682FD6" w:rsidP="001A105A">
            <w:pPr>
              <w:pStyle w:val="ae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F41B1A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F41B1A" w:rsidP="001A105A">
            <w:pPr>
              <w:pStyle w:val="ae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e"/>
              <w:jc w:val="center"/>
            </w:pPr>
            <w:r w:rsidRPr="00385A2F">
              <w:t>5</w:t>
            </w:r>
          </w:p>
        </w:tc>
      </w:tr>
      <w:tr w:rsidR="00682FD6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17050C" w:rsidRDefault="0017050C" w:rsidP="00170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F872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в</w:t>
            </w: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 xml:space="preserve"> Архивный отдел Администрации муниципально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17050C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846" w:type="dxa"/>
            <w:shd w:val="clear" w:color="auto" w:fill="auto"/>
          </w:tcPr>
          <w:p w:rsidR="00682FD6" w:rsidRPr="006108C9" w:rsidRDefault="00F41B1A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  <w:shd w:val="clear" w:color="auto" w:fill="auto"/>
          </w:tcPr>
          <w:p w:rsidR="00682FD6" w:rsidRPr="006108C9" w:rsidRDefault="00066AE6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C0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2FD6" w:rsidRPr="006108C9" w:rsidRDefault="00CC027C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108C9" w:rsidRDefault="00CC027C" w:rsidP="00ED6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108C9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108C9" w:rsidRPr="006108C9" w:rsidRDefault="0017050C" w:rsidP="0017050C">
            <w:pPr>
              <w:pStyle w:val="ae"/>
              <w:jc w:val="both"/>
              <w:rPr>
                <w:sz w:val="24"/>
                <w:szCs w:val="24"/>
              </w:rPr>
            </w:pPr>
            <w:r w:rsidRPr="0017050C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 от граждан  в</w:t>
            </w:r>
            <w:r w:rsidRPr="0017050C">
              <w:rPr>
                <w:sz w:val="24"/>
                <w:szCs w:val="24"/>
              </w:rPr>
              <w:t xml:space="preserve"> Архивный отдел Администрации муниципально</w:t>
            </w:r>
            <w:r w:rsidR="009222D5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17050C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846" w:type="dxa"/>
            <w:shd w:val="clear" w:color="auto" w:fill="auto"/>
          </w:tcPr>
          <w:p w:rsidR="006108C9" w:rsidRPr="006108C9" w:rsidRDefault="00066AE6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6108C9" w:rsidRPr="006108C9" w:rsidRDefault="00CB3546" w:rsidP="0009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108C9" w:rsidRPr="006108C9" w:rsidRDefault="009222D5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108C9" w:rsidRPr="006108C9" w:rsidRDefault="009222D5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094551" w:rsidRDefault="00094551" w:rsidP="009222D5">
      <w:pPr>
        <w:rPr>
          <w:b/>
          <w:sz w:val="28"/>
          <w:szCs w:val="28"/>
        </w:rPr>
      </w:pPr>
    </w:p>
    <w:p w:rsidR="00B4698F" w:rsidRDefault="00B4698F" w:rsidP="00F8722A">
      <w:pPr>
        <w:pStyle w:val="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790A0B">
        <w:rPr>
          <w:b/>
          <w:sz w:val="28"/>
          <w:szCs w:val="28"/>
        </w:rPr>
        <w:lastRenderedPageBreak/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 xml:space="preserve">муниципальной программы </w:t>
      </w:r>
      <w:r w:rsidR="00F8722A" w:rsidRPr="00F8722A">
        <w:rPr>
          <w:b/>
          <w:sz w:val="28"/>
          <w:szCs w:val="28"/>
        </w:rPr>
        <w:t>«</w:t>
      </w:r>
      <w:r w:rsidR="00F8722A" w:rsidRPr="00F8722A">
        <w:rPr>
          <w:rFonts w:eastAsia="Calibri"/>
          <w:b/>
          <w:sz w:val="28"/>
          <w:szCs w:val="28"/>
          <w:lang w:eastAsia="en-US"/>
        </w:rPr>
        <w:t>Обеспечение сохранности документов Архивного фонда РФ в муниципальн</w:t>
      </w:r>
      <w:r w:rsidR="009222D5">
        <w:rPr>
          <w:rFonts w:eastAsia="Calibri"/>
          <w:b/>
          <w:sz w:val="28"/>
          <w:szCs w:val="28"/>
          <w:lang w:eastAsia="en-US"/>
        </w:rPr>
        <w:t>ом образовании «Ельнинский муниципальный округ</w:t>
      </w:r>
      <w:r w:rsidR="00F8722A" w:rsidRPr="00F8722A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9222D5" w:rsidRDefault="009222D5" w:rsidP="00F8722A">
      <w:pPr>
        <w:pStyle w:val="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9222D5" w:rsidRPr="00F8722A" w:rsidRDefault="009222D5" w:rsidP="00F8722A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572803" w:rsidRPr="00C43E3B" w:rsidTr="001B3908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e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</w:t>
            </w:r>
            <w:proofErr w:type="spellStart"/>
            <w:proofErr w:type="gramStart"/>
            <w:r w:rsidRPr="00BF2C49">
              <w:t>расшифро</w:t>
            </w:r>
            <w:r w:rsidR="009C3482">
              <w:t>-</w:t>
            </w:r>
            <w:r w:rsidRPr="00BF2C49">
              <w:t>вать</w:t>
            </w:r>
            <w:proofErr w:type="spellEnd"/>
            <w:proofErr w:type="gramEnd"/>
            <w:r w:rsidRPr="00BF2C49"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62107" w:rsidRDefault="00572803" w:rsidP="004D3B28">
            <w:pPr>
              <w:pStyle w:val="ae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1B3908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2803" w:rsidRPr="00C43E3B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9222D5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1B3908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2</w:t>
            </w:r>
          </w:p>
        </w:tc>
        <w:tc>
          <w:tcPr>
            <w:tcW w:w="1559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3</w:t>
            </w:r>
          </w:p>
        </w:tc>
        <w:tc>
          <w:tcPr>
            <w:tcW w:w="1276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6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e"/>
              <w:jc w:val="center"/>
            </w:pPr>
            <w:r w:rsidRPr="00F91741">
              <w:t>7</w:t>
            </w:r>
          </w:p>
        </w:tc>
      </w:tr>
      <w:tr w:rsidR="00075315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Default="004B7E46" w:rsidP="00F8722A">
            <w:pPr>
              <w:pStyle w:val="ae"/>
              <w:jc w:val="both"/>
              <w:rPr>
                <w:sz w:val="24"/>
                <w:szCs w:val="24"/>
              </w:rPr>
            </w:pPr>
            <w:r w:rsidRPr="00F8722A">
              <w:rPr>
                <w:sz w:val="24"/>
                <w:szCs w:val="24"/>
              </w:rPr>
              <w:t>Комплекс процессных мероприятий «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>Созда</w:t>
            </w:r>
            <w:r w:rsidR="00F8722A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 xml:space="preserve"> эффектной </w:t>
            </w:r>
            <w:proofErr w:type="gramStart"/>
            <w:r w:rsidR="005B7E4A">
              <w:rPr>
                <w:rFonts w:eastAsia="Calibri"/>
                <w:sz w:val="24"/>
                <w:szCs w:val="24"/>
                <w:lang w:eastAsia="en-US"/>
              </w:rPr>
              <w:t xml:space="preserve">системы организации хранения  дел </w:t>
            </w:r>
            <w:r w:rsidR="00F8722A" w:rsidRPr="00F8722A">
              <w:rPr>
                <w:rFonts w:eastAsia="Calibri"/>
                <w:sz w:val="24"/>
                <w:szCs w:val="24"/>
                <w:lang w:eastAsia="en-US"/>
              </w:rPr>
              <w:t xml:space="preserve"> Архивного фонда РФ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>находящихся</w:t>
            </w:r>
            <w:proofErr w:type="gramEnd"/>
            <w:r w:rsidR="005B7E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8722A" w:rsidRPr="00F8722A">
              <w:rPr>
                <w:rFonts w:eastAsia="Calibri"/>
                <w:sz w:val="24"/>
                <w:szCs w:val="24"/>
                <w:lang w:eastAsia="en-US"/>
              </w:rPr>
              <w:t xml:space="preserve">в муниципальном </w:t>
            </w:r>
            <w:r w:rsidR="005B7E4A">
              <w:rPr>
                <w:rFonts w:eastAsia="Calibri"/>
                <w:sz w:val="24"/>
                <w:szCs w:val="24"/>
                <w:lang w:eastAsia="en-US"/>
              </w:rPr>
              <w:t>архиве</w:t>
            </w:r>
            <w:r w:rsidRPr="00F8722A">
              <w:rPr>
                <w:sz w:val="24"/>
                <w:szCs w:val="24"/>
              </w:rPr>
              <w:t>»</w:t>
            </w:r>
          </w:p>
          <w:p w:rsidR="009222D5" w:rsidRPr="00F8722A" w:rsidRDefault="009222D5" w:rsidP="00F8722A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</w:t>
            </w:r>
            <w:r w:rsidR="005B436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</w:t>
            </w:r>
            <w:r w:rsidR="005B4363">
              <w:rPr>
                <w:sz w:val="24"/>
                <w:szCs w:val="24"/>
              </w:rPr>
              <w:t>,0</w:t>
            </w:r>
          </w:p>
        </w:tc>
      </w:tr>
      <w:tr w:rsidR="00F8722A" w:rsidRPr="00C43E3B" w:rsidTr="00733A22">
        <w:tc>
          <w:tcPr>
            <w:tcW w:w="709" w:type="dxa"/>
            <w:shd w:val="clear" w:color="auto" w:fill="auto"/>
          </w:tcPr>
          <w:p w:rsidR="00F8722A" w:rsidRPr="00733A22" w:rsidRDefault="00F8722A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F8722A" w:rsidRPr="00F8722A" w:rsidRDefault="009222D5" w:rsidP="00F8722A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орг. техники</w:t>
            </w:r>
          </w:p>
        </w:tc>
        <w:tc>
          <w:tcPr>
            <w:tcW w:w="1559" w:type="dxa"/>
            <w:shd w:val="clear" w:color="auto" w:fill="auto"/>
          </w:tcPr>
          <w:p w:rsidR="00F8722A" w:rsidRDefault="00F8722A" w:rsidP="00E94C3D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9222D5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:rsidR="009222D5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07375E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3546">
              <w:rPr>
                <w:sz w:val="24"/>
                <w:szCs w:val="24"/>
              </w:rPr>
              <w:t>0</w:t>
            </w:r>
            <w:r w:rsidR="009222D5">
              <w:rPr>
                <w:sz w:val="24"/>
                <w:szCs w:val="24"/>
              </w:rPr>
              <w:t>0</w:t>
            </w:r>
            <w:r w:rsidR="00CB354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6A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8722A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75315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2803" w:rsidRPr="001B3908" w:rsidRDefault="00572803" w:rsidP="00062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572803" w:rsidRDefault="00A302F9" w:rsidP="00E94C3D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 w:rsidR="009222D5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:rsidR="009222D5" w:rsidRPr="006017E1" w:rsidRDefault="009222D5" w:rsidP="00E94C3D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15ACF" w:rsidRPr="00733A22" w:rsidRDefault="009222D5" w:rsidP="00B15ACF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</w:tr>
      <w:tr w:rsidR="00241F12" w:rsidRPr="00C43E3B" w:rsidTr="00733A22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B3908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803" w:rsidRPr="00733A22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803" w:rsidRDefault="00A302F9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 w:rsidR="009222D5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9222D5" w:rsidRPr="00733A22" w:rsidRDefault="009222D5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  <w:r w:rsidR="00B15ACF" w:rsidRPr="00880D57">
              <w:rPr>
                <w:b/>
                <w:sz w:val="24"/>
                <w:szCs w:val="24"/>
              </w:rPr>
              <w:t>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B3546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354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9222D5" w:rsidP="00E94C3D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e"/>
              <w:jc w:val="center"/>
              <w:rPr>
                <w:sz w:val="24"/>
                <w:szCs w:val="24"/>
              </w:rPr>
            </w:pPr>
          </w:p>
          <w:p w:rsidR="00B15ACF" w:rsidRPr="00733A22" w:rsidRDefault="009222D5" w:rsidP="00E94C3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5ACF">
              <w:rPr>
                <w:sz w:val="24"/>
                <w:szCs w:val="24"/>
              </w:rPr>
              <w:t>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AA3F05">
      <w:headerReference w:type="even" r:id="rId10"/>
      <w:headerReference w:type="default" r:id="rId11"/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F5" w:rsidRDefault="000034F5">
      <w:r>
        <w:separator/>
      </w:r>
    </w:p>
  </w:endnote>
  <w:endnote w:type="continuationSeparator" w:id="0">
    <w:p w:rsidR="000034F5" w:rsidRDefault="0000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F5" w:rsidRDefault="000034F5">
      <w:r>
        <w:separator/>
      </w:r>
    </w:p>
  </w:footnote>
  <w:footnote w:type="continuationSeparator" w:id="0">
    <w:p w:rsidR="000034F5" w:rsidRDefault="0000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23" w:rsidRDefault="00EC3E23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3E23" w:rsidRDefault="00EC3E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960161"/>
      <w:docPartObj>
        <w:docPartGallery w:val="Page Numbers (Top of Page)"/>
        <w:docPartUnique/>
      </w:docPartObj>
    </w:sdtPr>
    <w:sdtEndPr/>
    <w:sdtContent>
      <w:p w:rsidR="00B82220" w:rsidRDefault="00B82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75">
          <w:rPr>
            <w:noProof/>
          </w:rPr>
          <w:t>8</w:t>
        </w:r>
        <w:r>
          <w:fldChar w:fldCharType="end"/>
        </w:r>
      </w:p>
    </w:sdtContent>
  </w:sdt>
  <w:p w:rsidR="00EC3E23" w:rsidRDefault="00EC3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5679"/>
    <w:multiLevelType w:val="hybridMultilevel"/>
    <w:tmpl w:val="BCD6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06666A"/>
    <w:multiLevelType w:val="hybridMultilevel"/>
    <w:tmpl w:val="760C2238"/>
    <w:lvl w:ilvl="0" w:tplc="F29497F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01A4F"/>
    <w:rsid w:val="000034F5"/>
    <w:rsid w:val="000074F5"/>
    <w:rsid w:val="000115EC"/>
    <w:rsid w:val="0001161F"/>
    <w:rsid w:val="00014DD8"/>
    <w:rsid w:val="00020D9F"/>
    <w:rsid w:val="00024DC3"/>
    <w:rsid w:val="00027D63"/>
    <w:rsid w:val="00041015"/>
    <w:rsid w:val="0004244F"/>
    <w:rsid w:val="0005298D"/>
    <w:rsid w:val="00052CB0"/>
    <w:rsid w:val="00053C0C"/>
    <w:rsid w:val="00062107"/>
    <w:rsid w:val="00063593"/>
    <w:rsid w:val="00063BFB"/>
    <w:rsid w:val="00066AE6"/>
    <w:rsid w:val="0007375E"/>
    <w:rsid w:val="00073E82"/>
    <w:rsid w:val="00075315"/>
    <w:rsid w:val="00076411"/>
    <w:rsid w:val="00085858"/>
    <w:rsid w:val="0008655F"/>
    <w:rsid w:val="00086AC3"/>
    <w:rsid w:val="00086FCF"/>
    <w:rsid w:val="00087603"/>
    <w:rsid w:val="00093190"/>
    <w:rsid w:val="000940F5"/>
    <w:rsid w:val="000943E8"/>
    <w:rsid w:val="00094551"/>
    <w:rsid w:val="00096612"/>
    <w:rsid w:val="00096884"/>
    <w:rsid w:val="00097CB3"/>
    <w:rsid w:val="000B244C"/>
    <w:rsid w:val="000B2952"/>
    <w:rsid w:val="000B3387"/>
    <w:rsid w:val="000C6007"/>
    <w:rsid w:val="000C673E"/>
    <w:rsid w:val="000C6902"/>
    <w:rsid w:val="000D07F3"/>
    <w:rsid w:val="000D0E42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FB6"/>
    <w:rsid w:val="001133D2"/>
    <w:rsid w:val="00114147"/>
    <w:rsid w:val="001311C8"/>
    <w:rsid w:val="00134CB8"/>
    <w:rsid w:val="00143438"/>
    <w:rsid w:val="00147192"/>
    <w:rsid w:val="00153A04"/>
    <w:rsid w:val="0015728B"/>
    <w:rsid w:val="001672FF"/>
    <w:rsid w:val="0017050C"/>
    <w:rsid w:val="00171485"/>
    <w:rsid w:val="001717E0"/>
    <w:rsid w:val="001720C3"/>
    <w:rsid w:val="00176FF5"/>
    <w:rsid w:val="00183590"/>
    <w:rsid w:val="00187FBD"/>
    <w:rsid w:val="00190F9C"/>
    <w:rsid w:val="0019253B"/>
    <w:rsid w:val="001969DC"/>
    <w:rsid w:val="001A105A"/>
    <w:rsid w:val="001A320B"/>
    <w:rsid w:val="001B3020"/>
    <w:rsid w:val="001B3908"/>
    <w:rsid w:val="001B4738"/>
    <w:rsid w:val="001C220E"/>
    <w:rsid w:val="001C4C37"/>
    <w:rsid w:val="001C71CC"/>
    <w:rsid w:val="001C7916"/>
    <w:rsid w:val="001D70FA"/>
    <w:rsid w:val="001E508E"/>
    <w:rsid w:val="001E7933"/>
    <w:rsid w:val="001F0E16"/>
    <w:rsid w:val="001F4CDF"/>
    <w:rsid w:val="0020281B"/>
    <w:rsid w:val="00204BCB"/>
    <w:rsid w:val="00210726"/>
    <w:rsid w:val="00211BDE"/>
    <w:rsid w:val="00211ED5"/>
    <w:rsid w:val="002125E9"/>
    <w:rsid w:val="00212DB2"/>
    <w:rsid w:val="00237271"/>
    <w:rsid w:val="00241F12"/>
    <w:rsid w:val="0024287D"/>
    <w:rsid w:val="00243760"/>
    <w:rsid w:val="002437A0"/>
    <w:rsid w:val="00246297"/>
    <w:rsid w:val="002479BC"/>
    <w:rsid w:val="0025656C"/>
    <w:rsid w:val="00257639"/>
    <w:rsid w:val="002678E6"/>
    <w:rsid w:val="002701E3"/>
    <w:rsid w:val="0027023A"/>
    <w:rsid w:val="00272C4C"/>
    <w:rsid w:val="0027361D"/>
    <w:rsid w:val="002774DF"/>
    <w:rsid w:val="002774FA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D78AF"/>
    <w:rsid w:val="002E3751"/>
    <w:rsid w:val="002E37B8"/>
    <w:rsid w:val="002E4A4B"/>
    <w:rsid w:val="002F104C"/>
    <w:rsid w:val="002F26BA"/>
    <w:rsid w:val="002F5009"/>
    <w:rsid w:val="002F620E"/>
    <w:rsid w:val="002F75A6"/>
    <w:rsid w:val="00301298"/>
    <w:rsid w:val="0030431D"/>
    <w:rsid w:val="003049FA"/>
    <w:rsid w:val="00310EBA"/>
    <w:rsid w:val="003140C1"/>
    <w:rsid w:val="00326060"/>
    <w:rsid w:val="0033523A"/>
    <w:rsid w:val="0033653F"/>
    <w:rsid w:val="00337F79"/>
    <w:rsid w:val="003429D7"/>
    <w:rsid w:val="00351010"/>
    <w:rsid w:val="00353A75"/>
    <w:rsid w:val="00361486"/>
    <w:rsid w:val="00361934"/>
    <w:rsid w:val="00361B03"/>
    <w:rsid w:val="00366760"/>
    <w:rsid w:val="00371CFE"/>
    <w:rsid w:val="003822E5"/>
    <w:rsid w:val="00391179"/>
    <w:rsid w:val="0039479D"/>
    <w:rsid w:val="00397D57"/>
    <w:rsid w:val="003A3B59"/>
    <w:rsid w:val="003A762A"/>
    <w:rsid w:val="003C1B4B"/>
    <w:rsid w:val="003D18F6"/>
    <w:rsid w:val="003D5FD8"/>
    <w:rsid w:val="003D74EF"/>
    <w:rsid w:val="003E3199"/>
    <w:rsid w:val="003F5BC9"/>
    <w:rsid w:val="00401144"/>
    <w:rsid w:val="0040372B"/>
    <w:rsid w:val="0040610E"/>
    <w:rsid w:val="00411BBA"/>
    <w:rsid w:val="004130DB"/>
    <w:rsid w:val="00420FC1"/>
    <w:rsid w:val="00430F75"/>
    <w:rsid w:val="0043402F"/>
    <w:rsid w:val="00440DC5"/>
    <w:rsid w:val="00450F3D"/>
    <w:rsid w:val="004516A7"/>
    <w:rsid w:val="00452A6A"/>
    <w:rsid w:val="004603F7"/>
    <w:rsid w:val="0046218A"/>
    <w:rsid w:val="00464E19"/>
    <w:rsid w:val="004658BB"/>
    <w:rsid w:val="00467727"/>
    <w:rsid w:val="00470ADD"/>
    <w:rsid w:val="004746A9"/>
    <w:rsid w:val="00476DE3"/>
    <w:rsid w:val="00477140"/>
    <w:rsid w:val="00477F80"/>
    <w:rsid w:val="00480093"/>
    <w:rsid w:val="00491CCB"/>
    <w:rsid w:val="00492B81"/>
    <w:rsid w:val="004936AD"/>
    <w:rsid w:val="004B02EB"/>
    <w:rsid w:val="004B183D"/>
    <w:rsid w:val="004B1CB3"/>
    <w:rsid w:val="004B2AA9"/>
    <w:rsid w:val="004B6443"/>
    <w:rsid w:val="004B7E46"/>
    <w:rsid w:val="004C3AB6"/>
    <w:rsid w:val="004C5C31"/>
    <w:rsid w:val="004D3B28"/>
    <w:rsid w:val="004D6FF0"/>
    <w:rsid w:val="004D7911"/>
    <w:rsid w:val="004E2B5B"/>
    <w:rsid w:val="004E5F8B"/>
    <w:rsid w:val="004F193E"/>
    <w:rsid w:val="004F1E29"/>
    <w:rsid w:val="004F1F70"/>
    <w:rsid w:val="004F2D9C"/>
    <w:rsid w:val="004F4624"/>
    <w:rsid w:val="005014BC"/>
    <w:rsid w:val="0051248D"/>
    <w:rsid w:val="00512E0D"/>
    <w:rsid w:val="00517345"/>
    <w:rsid w:val="005234C8"/>
    <w:rsid w:val="005240D2"/>
    <w:rsid w:val="00540247"/>
    <w:rsid w:val="00541369"/>
    <w:rsid w:val="005427AA"/>
    <w:rsid w:val="00564F8F"/>
    <w:rsid w:val="00566476"/>
    <w:rsid w:val="0056703F"/>
    <w:rsid w:val="00572803"/>
    <w:rsid w:val="00575AE1"/>
    <w:rsid w:val="00585848"/>
    <w:rsid w:val="005901FF"/>
    <w:rsid w:val="005940B2"/>
    <w:rsid w:val="005A6F0F"/>
    <w:rsid w:val="005A7A2D"/>
    <w:rsid w:val="005B06CD"/>
    <w:rsid w:val="005B4363"/>
    <w:rsid w:val="005B721B"/>
    <w:rsid w:val="005B7E4A"/>
    <w:rsid w:val="005C7AB3"/>
    <w:rsid w:val="005D134F"/>
    <w:rsid w:val="005D5D7C"/>
    <w:rsid w:val="005E1E57"/>
    <w:rsid w:val="005E2E08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339B1"/>
    <w:rsid w:val="00651C99"/>
    <w:rsid w:val="006561AD"/>
    <w:rsid w:val="006561AF"/>
    <w:rsid w:val="00662123"/>
    <w:rsid w:val="0066231B"/>
    <w:rsid w:val="0066246A"/>
    <w:rsid w:val="00667029"/>
    <w:rsid w:val="00681DFD"/>
    <w:rsid w:val="0068239B"/>
    <w:rsid w:val="00682FD6"/>
    <w:rsid w:val="0068494B"/>
    <w:rsid w:val="00685135"/>
    <w:rsid w:val="006922CD"/>
    <w:rsid w:val="00697E0E"/>
    <w:rsid w:val="006A7FE4"/>
    <w:rsid w:val="006B147C"/>
    <w:rsid w:val="006B2ECD"/>
    <w:rsid w:val="006B40E7"/>
    <w:rsid w:val="006B68DC"/>
    <w:rsid w:val="006C1B35"/>
    <w:rsid w:val="006C1DC7"/>
    <w:rsid w:val="006C40BC"/>
    <w:rsid w:val="006C4E50"/>
    <w:rsid w:val="006D5583"/>
    <w:rsid w:val="006E2D04"/>
    <w:rsid w:val="006F0693"/>
    <w:rsid w:val="006F145D"/>
    <w:rsid w:val="006F1C88"/>
    <w:rsid w:val="006F1D0D"/>
    <w:rsid w:val="006F3716"/>
    <w:rsid w:val="006F3E34"/>
    <w:rsid w:val="00705A46"/>
    <w:rsid w:val="007109A0"/>
    <w:rsid w:val="00714E81"/>
    <w:rsid w:val="00720477"/>
    <w:rsid w:val="007206BC"/>
    <w:rsid w:val="0072397E"/>
    <w:rsid w:val="00733A22"/>
    <w:rsid w:val="00743DB5"/>
    <w:rsid w:val="00746CEF"/>
    <w:rsid w:val="00747715"/>
    <w:rsid w:val="00750AA9"/>
    <w:rsid w:val="00757C46"/>
    <w:rsid w:val="00767A24"/>
    <w:rsid w:val="00774E1C"/>
    <w:rsid w:val="00776542"/>
    <w:rsid w:val="00780350"/>
    <w:rsid w:val="007841FB"/>
    <w:rsid w:val="007855D4"/>
    <w:rsid w:val="00790A0B"/>
    <w:rsid w:val="00790CF2"/>
    <w:rsid w:val="00791947"/>
    <w:rsid w:val="00792FFF"/>
    <w:rsid w:val="0079794A"/>
    <w:rsid w:val="007A3696"/>
    <w:rsid w:val="007A36CD"/>
    <w:rsid w:val="007A5A0D"/>
    <w:rsid w:val="007A63F6"/>
    <w:rsid w:val="007A6B60"/>
    <w:rsid w:val="007A6DB1"/>
    <w:rsid w:val="007A749A"/>
    <w:rsid w:val="007A7D30"/>
    <w:rsid w:val="007B38DF"/>
    <w:rsid w:val="007B6192"/>
    <w:rsid w:val="007B6C24"/>
    <w:rsid w:val="007C4E51"/>
    <w:rsid w:val="007C5C32"/>
    <w:rsid w:val="007D3758"/>
    <w:rsid w:val="007D6AB6"/>
    <w:rsid w:val="007D6D83"/>
    <w:rsid w:val="007D7A17"/>
    <w:rsid w:val="007E45B2"/>
    <w:rsid w:val="007E49B3"/>
    <w:rsid w:val="007F3D05"/>
    <w:rsid w:val="007F5332"/>
    <w:rsid w:val="008001EC"/>
    <w:rsid w:val="00802B9E"/>
    <w:rsid w:val="00803C2B"/>
    <w:rsid w:val="008070D7"/>
    <w:rsid w:val="008120DF"/>
    <w:rsid w:val="00820C9C"/>
    <w:rsid w:val="00821BE3"/>
    <w:rsid w:val="00822C3D"/>
    <w:rsid w:val="00827584"/>
    <w:rsid w:val="00832FD0"/>
    <w:rsid w:val="00833554"/>
    <w:rsid w:val="00837437"/>
    <w:rsid w:val="008460DF"/>
    <w:rsid w:val="008644AB"/>
    <w:rsid w:val="00864CA9"/>
    <w:rsid w:val="0086767D"/>
    <w:rsid w:val="00872671"/>
    <w:rsid w:val="00873E5F"/>
    <w:rsid w:val="00877DE7"/>
    <w:rsid w:val="00880D57"/>
    <w:rsid w:val="0089005A"/>
    <w:rsid w:val="00893A51"/>
    <w:rsid w:val="00896F7C"/>
    <w:rsid w:val="00897F8D"/>
    <w:rsid w:val="008A1911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E5882"/>
    <w:rsid w:val="008F0914"/>
    <w:rsid w:val="009049BA"/>
    <w:rsid w:val="009066E4"/>
    <w:rsid w:val="009213CC"/>
    <w:rsid w:val="009222D5"/>
    <w:rsid w:val="009234D3"/>
    <w:rsid w:val="00927E8B"/>
    <w:rsid w:val="00937F29"/>
    <w:rsid w:val="00946857"/>
    <w:rsid w:val="0095406F"/>
    <w:rsid w:val="0095717A"/>
    <w:rsid w:val="00964D11"/>
    <w:rsid w:val="00965C9C"/>
    <w:rsid w:val="00970BA0"/>
    <w:rsid w:val="00974088"/>
    <w:rsid w:val="0097682E"/>
    <w:rsid w:val="00977BCD"/>
    <w:rsid w:val="00981B36"/>
    <w:rsid w:val="00985C13"/>
    <w:rsid w:val="009B0FCF"/>
    <w:rsid w:val="009B235B"/>
    <w:rsid w:val="009C3482"/>
    <w:rsid w:val="009C4EBE"/>
    <w:rsid w:val="009C6DFA"/>
    <w:rsid w:val="009D0E76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2AFE"/>
    <w:rsid w:val="00A161D1"/>
    <w:rsid w:val="00A23EC0"/>
    <w:rsid w:val="00A25755"/>
    <w:rsid w:val="00A27815"/>
    <w:rsid w:val="00A302F9"/>
    <w:rsid w:val="00A40FA2"/>
    <w:rsid w:val="00A54AB0"/>
    <w:rsid w:val="00A55E37"/>
    <w:rsid w:val="00A62FDC"/>
    <w:rsid w:val="00A71242"/>
    <w:rsid w:val="00A80674"/>
    <w:rsid w:val="00A82CC6"/>
    <w:rsid w:val="00A916D3"/>
    <w:rsid w:val="00A923DE"/>
    <w:rsid w:val="00A96242"/>
    <w:rsid w:val="00AA0EE1"/>
    <w:rsid w:val="00AA162C"/>
    <w:rsid w:val="00AA3A44"/>
    <w:rsid w:val="00AA3AED"/>
    <w:rsid w:val="00AA3F05"/>
    <w:rsid w:val="00AB345F"/>
    <w:rsid w:val="00AB5730"/>
    <w:rsid w:val="00AB5A79"/>
    <w:rsid w:val="00AC09AE"/>
    <w:rsid w:val="00AC257F"/>
    <w:rsid w:val="00AE396F"/>
    <w:rsid w:val="00AE7485"/>
    <w:rsid w:val="00AF1A69"/>
    <w:rsid w:val="00AF45D3"/>
    <w:rsid w:val="00AF5FFC"/>
    <w:rsid w:val="00B03209"/>
    <w:rsid w:val="00B042EB"/>
    <w:rsid w:val="00B06304"/>
    <w:rsid w:val="00B13CA5"/>
    <w:rsid w:val="00B15ACF"/>
    <w:rsid w:val="00B16F58"/>
    <w:rsid w:val="00B21C05"/>
    <w:rsid w:val="00B3426A"/>
    <w:rsid w:val="00B347D4"/>
    <w:rsid w:val="00B36E38"/>
    <w:rsid w:val="00B412AE"/>
    <w:rsid w:val="00B46548"/>
    <w:rsid w:val="00B4698F"/>
    <w:rsid w:val="00B507DA"/>
    <w:rsid w:val="00B51AFA"/>
    <w:rsid w:val="00B52501"/>
    <w:rsid w:val="00B53D1B"/>
    <w:rsid w:val="00B55609"/>
    <w:rsid w:val="00B6177B"/>
    <w:rsid w:val="00B64D49"/>
    <w:rsid w:val="00B714AD"/>
    <w:rsid w:val="00B73BCD"/>
    <w:rsid w:val="00B775DC"/>
    <w:rsid w:val="00B81192"/>
    <w:rsid w:val="00B82220"/>
    <w:rsid w:val="00B85B6A"/>
    <w:rsid w:val="00B946C9"/>
    <w:rsid w:val="00B94CFE"/>
    <w:rsid w:val="00BA23E0"/>
    <w:rsid w:val="00BA58AC"/>
    <w:rsid w:val="00BA5AE8"/>
    <w:rsid w:val="00BB4BF8"/>
    <w:rsid w:val="00BB5540"/>
    <w:rsid w:val="00BC2522"/>
    <w:rsid w:val="00BC5911"/>
    <w:rsid w:val="00BC6A6E"/>
    <w:rsid w:val="00BD4B7F"/>
    <w:rsid w:val="00BD6A04"/>
    <w:rsid w:val="00BD7BC2"/>
    <w:rsid w:val="00BE17DB"/>
    <w:rsid w:val="00BE51A2"/>
    <w:rsid w:val="00BE67B8"/>
    <w:rsid w:val="00BE6C8D"/>
    <w:rsid w:val="00BF3E78"/>
    <w:rsid w:val="00BF5C42"/>
    <w:rsid w:val="00BF7D9E"/>
    <w:rsid w:val="00C01E17"/>
    <w:rsid w:val="00C02CC2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5524E"/>
    <w:rsid w:val="00C613E9"/>
    <w:rsid w:val="00C62788"/>
    <w:rsid w:val="00C67C47"/>
    <w:rsid w:val="00C80C36"/>
    <w:rsid w:val="00C81434"/>
    <w:rsid w:val="00C82B9C"/>
    <w:rsid w:val="00C8392F"/>
    <w:rsid w:val="00C93A06"/>
    <w:rsid w:val="00CA1045"/>
    <w:rsid w:val="00CA5076"/>
    <w:rsid w:val="00CB2F87"/>
    <w:rsid w:val="00CB3546"/>
    <w:rsid w:val="00CC027C"/>
    <w:rsid w:val="00CC0D64"/>
    <w:rsid w:val="00CC1ED6"/>
    <w:rsid w:val="00CD081D"/>
    <w:rsid w:val="00CD3E74"/>
    <w:rsid w:val="00CD4291"/>
    <w:rsid w:val="00CD5ED9"/>
    <w:rsid w:val="00CD67BE"/>
    <w:rsid w:val="00CD7CB0"/>
    <w:rsid w:val="00CE0861"/>
    <w:rsid w:val="00CE430E"/>
    <w:rsid w:val="00CF368B"/>
    <w:rsid w:val="00CF6BDA"/>
    <w:rsid w:val="00D00C7F"/>
    <w:rsid w:val="00D0297D"/>
    <w:rsid w:val="00D03733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5099F"/>
    <w:rsid w:val="00D6305F"/>
    <w:rsid w:val="00D67ED2"/>
    <w:rsid w:val="00D739C5"/>
    <w:rsid w:val="00D80FE6"/>
    <w:rsid w:val="00D87689"/>
    <w:rsid w:val="00D907F1"/>
    <w:rsid w:val="00D90A91"/>
    <w:rsid w:val="00D90DDC"/>
    <w:rsid w:val="00D915C7"/>
    <w:rsid w:val="00D919D4"/>
    <w:rsid w:val="00DA2444"/>
    <w:rsid w:val="00DA5C98"/>
    <w:rsid w:val="00DB4DA6"/>
    <w:rsid w:val="00DB5655"/>
    <w:rsid w:val="00DC38EA"/>
    <w:rsid w:val="00DC6B72"/>
    <w:rsid w:val="00DC771C"/>
    <w:rsid w:val="00DD732C"/>
    <w:rsid w:val="00DE1F72"/>
    <w:rsid w:val="00DE27BD"/>
    <w:rsid w:val="00DE58F6"/>
    <w:rsid w:val="00E04A61"/>
    <w:rsid w:val="00E0592C"/>
    <w:rsid w:val="00E22F5E"/>
    <w:rsid w:val="00E274A1"/>
    <w:rsid w:val="00E3146F"/>
    <w:rsid w:val="00E34286"/>
    <w:rsid w:val="00E34F6C"/>
    <w:rsid w:val="00E35305"/>
    <w:rsid w:val="00E45EC8"/>
    <w:rsid w:val="00E4711E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33C6"/>
    <w:rsid w:val="00E934F1"/>
    <w:rsid w:val="00E94C3D"/>
    <w:rsid w:val="00E9668C"/>
    <w:rsid w:val="00EA60A3"/>
    <w:rsid w:val="00EA7820"/>
    <w:rsid w:val="00EB264C"/>
    <w:rsid w:val="00EB3893"/>
    <w:rsid w:val="00EB610E"/>
    <w:rsid w:val="00EC2B47"/>
    <w:rsid w:val="00EC2FD6"/>
    <w:rsid w:val="00EC3E23"/>
    <w:rsid w:val="00EC4293"/>
    <w:rsid w:val="00EC57E8"/>
    <w:rsid w:val="00ED39AA"/>
    <w:rsid w:val="00ED3AF9"/>
    <w:rsid w:val="00ED6837"/>
    <w:rsid w:val="00EE1C16"/>
    <w:rsid w:val="00EE23D5"/>
    <w:rsid w:val="00EE4D5B"/>
    <w:rsid w:val="00EE56B1"/>
    <w:rsid w:val="00EF02AF"/>
    <w:rsid w:val="00EF1C77"/>
    <w:rsid w:val="00EF2304"/>
    <w:rsid w:val="00F03DCF"/>
    <w:rsid w:val="00F059A4"/>
    <w:rsid w:val="00F130C5"/>
    <w:rsid w:val="00F13D6D"/>
    <w:rsid w:val="00F23803"/>
    <w:rsid w:val="00F302AA"/>
    <w:rsid w:val="00F3161F"/>
    <w:rsid w:val="00F32F7B"/>
    <w:rsid w:val="00F3730F"/>
    <w:rsid w:val="00F40098"/>
    <w:rsid w:val="00F41B1A"/>
    <w:rsid w:val="00F47870"/>
    <w:rsid w:val="00F5087B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2C9"/>
    <w:rsid w:val="00F83CED"/>
    <w:rsid w:val="00F8722A"/>
    <w:rsid w:val="00F965BB"/>
    <w:rsid w:val="00F972C8"/>
    <w:rsid w:val="00FA6956"/>
    <w:rsid w:val="00FB0979"/>
    <w:rsid w:val="00FB5357"/>
    <w:rsid w:val="00FC3F43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c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styleId="af">
    <w:name w:val="Balloon Text"/>
    <w:basedOn w:val="a"/>
    <w:link w:val="af0"/>
    <w:semiHidden/>
    <w:unhideWhenUsed/>
    <w:rsid w:val="00714E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14E81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B822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1F57-2A71-46E3-925E-CC1551B0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44</cp:revision>
  <cp:lastPrinted>2024-03-27T07:54:00Z</cp:lastPrinted>
  <dcterms:created xsi:type="dcterms:W3CDTF">2023-01-30T05:28:00Z</dcterms:created>
  <dcterms:modified xsi:type="dcterms:W3CDTF">2025-05-05T06:16:00Z</dcterms:modified>
</cp:coreProperties>
</file>