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21.11.2023 N 817н</w:t>
              <w:br/>
              <w:t xml:space="preserve">"Об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br/>
              <w:t xml:space="preserve">(Зарегистрировано в Минюсте России 30.11.2023 N 76179)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ноября 2023 г. N 76179</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21 ноября 2023 г. N 817н</w:t>
      </w:r>
    </w:p>
    <w:p>
      <w:pPr>
        <w:pStyle w:val="2"/>
        <w:jc w:val="center"/>
      </w:pPr>
      <w:r>
        <w:rPr>
          <w:sz w:val="24"/>
        </w:rPr>
      </w:r>
    </w:p>
    <w:p>
      <w:pPr>
        <w:pStyle w:val="2"/>
        <w:jc w:val="center"/>
      </w:pPr>
      <w:r>
        <w:rPr>
          <w:sz w:val="24"/>
        </w:rPr>
        <w:t xml:space="preserve">ОБ УТВЕРЖДЕНИИ МЕТОДИКИ</w:t>
      </w:r>
    </w:p>
    <w:p>
      <w:pPr>
        <w:pStyle w:val="2"/>
        <w:jc w:val="center"/>
      </w:pPr>
      <w:r>
        <w:rPr>
          <w:sz w:val="24"/>
        </w:rPr>
        <w:t xml:space="preserve">ПРОВЕДЕНИЯ СПЕЦИАЛЬНОЙ ОЦЕНКИ УСЛОВИЙ ТРУДА, КЛАССИФИКАТОРА</w:t>
      </w:r>
    </w:p>
    <w:p>
      <w:pPr>
        <w:pStyle w:val="2"/>
        <w:jc w:val="center"/>
      </w:pPr>
      <w:r>
        <w:rPr>
          <w:sz w:val="24"/>
        </w:rPr>
        <w:t xml:space="preserve">ВРЕДНЫХ И (ИЛИ) ОПАСНЫХ ПРОИЗВОДСТВЕННЫХ ФАКТОРОВ, ФОРМЫ</w:t>
      </w:r>
    </w:p>
    <w:p>
      <w:pPr>
        <w:pStyle w:val="2"/>
        <w:jc w:val="center"/>
      </w:pPr>
      <w:r>
        <w:rPr>
          <w:sz w:val="24"/>
        </w:rPr>
        <w:t xml:space="preserve">ОТЧЕТА О ПРОВЕДЕНИИ СПЕЦИАЛЬНОЙ ОЦЕНКИ УСЛОВИЙ ТРУДА</w:t>
      </w:r>
    </w:p>
    <w:p>
      <w:pPr>
        <w:pStyle w:val="2"/>
        <w:jc w:val="center"/>
      </w:pPr>
      <w:r>
        <w:rPr>
          <w:sz w:val="24"/>
        </w:rPr>
        <w:t xml:space="preserve">И ИНСТРУКЦИИ ПО ЕЕ ЗАПОЛНЕНИЮ</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частью 3 статьи 8</w:t>
        </w:r>
      </w:hyperlink>
      <w:r>
        <w:rPr>
          <w:sz w:val="24"/>
        </w:rPr>
        <w:t xml:space="preserve">, </w:t>
      </w:r>
      <w:hyperlink w:history="0" r:id="rId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частью 1 статьи 10</w:t>
        </w:r>
      </w:hyperlink>
      <w:r>
        <w:rPr>
          <w:sz w:val="24"/>
        </w:rPr>
        <w:t xml:space="preserve">, </w:t>
      </w:r>
      <w:hyperlink w:history="0" r:id="rId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частью 3 статьи 15</w:t>
        </w:r>
      </w:hyperlink>
      <w:r>
        <w:rPr>
          <w:sz w:val="24"/>
        </w:rPr>
        <w:t xml:space="preserve"> Федерального закона от 28 декабря 2013 г. N 426-ФЗ "О специальной оценке условий труда" и </w:t>
      </w:r>
      <w:hyperlink w:history="0" r:id="rId10"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5.2.16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Методику проведения специальной оценки условий труда согласно </w:t>
      </w:r>
      <w:hyperlink w:history="0" w:anchor="P41" w:tooltip="МЕТОДИКА ПРОВЕДЕНИЯ СПЕЦИАЛЬНОЙ ОЦЕНКИ УСЛОВИЙ ТРУДА">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Классификатор вредных и (или) опасных производственных факторов согласно </w:t>
      </w:r>
      <w:hyperlink w:history="0" w:anchor="P1984" w:tooltip="КЛАССИФИКАТОР">
        <w:r>
          <w:rPr>
            <w:sz w:val="24"/>
            <w:color w:val="0000ff"/>
          </w:rPr>
          <w:t xml:space="preserve">приложению N 2</w:t>
        </w:r>
      </w:hyperlink>
      <w:r>
        <w:rPr>
          <w:sz w:val="24"/>
        </w:rPr>
        <w:t xml:space="preserve">;</w:t>
      </w:r>
    </w:p>
    <w:p>
      <w:pPr>
        <w:pStyle w:val="0"/>
        <w:spacing w:before="240" w:line-rule="auto"/>
        <w:ind w:firstLine="540"/>
        <w:jc w:val="both"/>
      </w:pPr>
      <w:r>
        <w:rPr>
          <w:sz w:val="24"/>
        </w:rPr>
        <w:t xml:space="preserve">форму отчета о проведении специальной оценки условий труда согласно </w:t>
      </w:r>
      <w:hyperlink w:history="0" w:anchor="P2100" w:tooltip="ОТЧЕТ О ПРОВЕДЕНИИ СПЕЦИАЛЬНОЙ ОЦЕНКИ УСЛОВИЙ ТРУДА">
        <w:r>
          <w:rPr>
            <w:sz w:val="24"/>
            <w:color w:val="0000ff"/>
          </w:rPr>
          <w:t xml:space="preserve">приложению N 3</w:t>
        </w:r>
      </w:hyperlink>
      <w:r>
        <w:rPr>
          <w:sz w:val="24"/>
        </w:rPr>
        <w:t xml:space="preserve">;</w:t>
      </w:r>
    </w:p>
    <w:p>
      <w:pPr>
        <w:pStyle w:val="0"/>
        <w:spacing w:before="240" w:line-rule="auto"/>
        <w:ind w:firstLine="540"/>
        <w:jc w:val="both"/>
      </w:pPr>
      <w:r>
        <w:rPr>
          <w:sz w:val="24"/>
        </w:rPr>
        <w:t xml:space="preserve">инструкцию по заполнению формы отчета о проведении специальной оценки условий труда согласно </w:t>
      </w:r>
      <w:hyperlink w:history="0" w:anchor="P3065" w:tooltip="ИНСТРУКЦИЯ">
        <w:r>
          <w:rPr>
            <w:sz w:val="24"/>
            <w:color w:val="0000ff"/>
          </w:rPr>
          <w:t xml:space="preserve">приложению N 4</w:t>
        </w:r>
      </w:hyperlink>
      <w:r>
        <w:rPr>
          <w:sz w:val="24"/>
        </w:rPr>
        <w:t xml:space="preserve">.</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1"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w:t>
      </w:r>
    </w:p>
    <w:p>
      <w:pPr>
        <w:pStyle w:val="0"/>
        <w:spacing w:before="240" w:line-rule="auto"/>
        <w:ind w:firstLine="540"/>
        <w:jc w:val="both"/>
      </w:pPr>
      <w:hyperlink w:history="0" r:id="rId12"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20 января 2015 г. N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9 февраля 2015 г., регистрационный N 35927);</w:t>
      </w:r>
    </w:p>
    <w:p>
      <w:pPr>
        <w:pStyle w:val="0"/>
        <w:spacing w:before="240" w:line-rule="auto"/>
        <w:ind w:firstLine="540"/>
        <w:jc w:val="both"/>
      </w:pPr>
      <w:hyperlink w:history="0" r:id="rId13"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 Недействующая редакция {КонсультантПлюс}">
        <w:r>
          <w:rPr>
            <w:sz w:val="24"/>
            <w:color w:val="0000ff"/>
          </w:rPr>
          <w:t xml:space="preserve">пункт 1</w:t>
        </w:r>
      </w:hyperlink>
      <w:r>
        <w:rPr>
          <w:sz w:val="24"/>
        </w:rPr>
        <w:t xml:space="preserve"> изменений, вносимых в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pPr>
        <w:pStyle w:val="0"/>
        <w:spacing w:before="240" w:line-rule="auto"/>
        <w:ind w:firstLine="540"/>
        <w:jc w:val="both"/>
      </w:pPr>
      <w:hyperlink w:history="0" r:id="rId14" w:tooltip="Приказ Минтруда России от 27.04.2020 N 213н (ред. от 29.10.2021)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4"/>
            <w:color w:val="0000ff"/>
          </w:rPr>
          <w:t xml:space="preserve">пункт 1</w:t>
        </w:r>
      </w:hyperlink>
      <w:r>
        <w:rPr>
          <w:sz w:val="24"/>
        </w:rP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от 27 апреля 2020 г. N 213н (зарегистрирован Министерством юстиции Российской Федерации 21 августа 2020 г., регистрационный N 59378).</w:t>
      </w:r>
    </w:p>
    <w:p>
      <w:pPr>
        <w:pStyle w:val="0"/>
        <w:spacing w:before="240" w:line-rule="auto"/>
        <w:ind w:firstLine="540"/>
        <w:jc w:val="both"/>
      </w:pPr>
      <w:r>
        <w:rPr>
          <w:sz w:val="24"/>
        </w:rPr>
        <w:t xml:space="preserve">3. Установить, что настоящий приказ вступает в силу с 1 сентября 2024 г. и действует до 1 сентября 2030 г.</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41" w:name="P41"/>
    <w:bookmarkEnd w:id="41"/>
    <w:p>
      <w:pPr>
        <w:pStyle w:val="2"/>
        <w:jc w:val="center"/>
      </w:pPr>
      <w:r>
        <w:rPr>
          <w:sz w:val="24"/>
        </w:rPr>
        <w:t xml:space="preserve">МЕТОДИКА ПРОВЕДЕНИЯ СПЕЦИАЛЬНОЙ ОЦЕНКИ УСЛОВИЙ ТРУДА</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45" w:name="P45"/>
    <w:bookmarkEnd w:id="45"/>
    <w:p>
      <w:pPr>
        <w:pStyle w:val="0"/>
        <w:ind w:firstLine="540"/>
        <w:jc w:val="both"/>
      </w:pPr>
      <w:r>
        <w:rPr>
          <w:sz w:val="24"/>
        </w:rPr>
        <w:t xml:space="preserve">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pPr>
        <w:pStyle w:val="0"/>
        <w:spacing w:before="240" w:line-rule="auto"/>
        <w:ind w:firstLine="540"/>
        <w:jc w:val="both"/>
      </w:pPr>
      <w:r>
        <w:rPr>
          <w:sz w:val="24"/>
        </w:rPr>
        <w:t xml:space="preserve">1) идентификации потенциально вредных и (или) опасных производственных факторов;</w:t>
      </w:r>
    </w:p>
    <w:p>
      <w:pPr>
        <w:pStyle w:val="0"/>
        <w:spacing w:before="240" w:line-rule="auto"/>
        <w:ind w:firstLine="540"/>
        <w:jc w:val="both"/>
      </w:pPr>
      <w:r>
        <w:rPr>
          <w:sz w:val="24"/>
        </w:rPr>
        <w:t xml:space="preserve">2) исследованиям (испытаниям) и измерениям вредных и (или) опасных производственных факторов;</w:t>
      </w:r>
    </w:p>
    <w:p>
      <w:pPr>
        <w:pStyle w:val="0"/>
        <w:spacing w:before="240" w:line-rule="auto"/>
        <w:ind w:firstLine="540"/>
        <w:jc w:val="both"/>
      </w:pPr>
      <w:r>
        <w:rPr>
          <w:sz w:val="24"/>
        </w:rPr>
        <w:t xml:space="preserve">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pPr>
        <w:pStyle w:val="0"/>
        <w:spacing w:before="240" w:line-rule="auto"/>
        <w:ind w:firstLine="540"/>
        <w:jc w:val="both"/>
      </w:pPr>
      <w:r>
        <w:rPr>
          <w:sz w:val="24"/>
        </w:rPr>
        <w:t xml:space="preserve">4) оформлению результатов проведения специальной оценки условий труда.</w:t>
      </w:r>
    </w:p>
    <w:p>
      <w:pPr>
        <w:pStyle w:val="0"/>
        <w:spacing w:before="240" w:line-rule="auto"/>
        <w:ind w:firstLine="540"/>
        <w:jc w:val="both"/>
      </w:pPr>
      <w:r>
        <w:rPr>
          <w:sz w:val="24"/>
        </w:rPr>
        <w:t xml:space="preserve">2.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history="0" w:anchor="P45" w:tooltip="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
        <w:r>
          <w:rPr>
            <w:sz w:val="24"/>
            <w:color w:val="0000ff"/>
          </w:rPr>
          <w:t xml:space="preserve">пунктом 1</w:t>
        </w:r>
      </w:hyperlink>
      <w:r>
        <w:rPr>
          <w:sz w:val="24"/>
        </w:rPr>
        <w:t xml:space="preserve">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4 статьи 8</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3.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w:t>
      </w:r>
      <w:hyperlink w:history="0" r:id="rId1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от 28 декабря 2013 г. N 426-ФЗ "О специальной оценке условий труда".</w:t>
      </w:r>
    </w:p>
    <w:p>
      <w:pPr>
        <w:pStyle w:val="0"/>
        <w:spacing w:before="240" w:line-rule="auto"/>
        <w:ind w:firstLine="540"/>
        <w:jc w:val="both"/>
      </w:pPr>
      <w:r>
        <w:rPr>
          <w:sz w:val="24"/>
        </w:rPr>
        <w:t xml:space="preserve">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либо заказным почтовым отправлением с уведомлением о вручении, либо вручается лично работодателю (его представителю), либо направляется в форме электронного документа, подписанного усиленной квалифицированной электронной подписью.</w:t>
      </w:r>
    </w:p>
    <w:p>
      <w:pPr>
        <w:pStyle w:val="0"/>
        <w:spacing w:before="240" w:line-rule="auto"/>
        <w:ind w:firstLine="540"/>
        <w:jc w:val="both"/>
      </w:pPr>
      <w:r>
        <w:rPr>
          <w:sz w:val="24"/>
        </w:rPr>
        <w:t xml:space="preserve">4. В отношении рабочих мест в организациях, осуществляющих отдельные виды деятельности и </w:t>
      </w:r>
      <w:hyperlink w:history="0" r:id="rId17"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перечень</w:t>
        </w:r>
      </w:hyperlink>
      <w:r>
        <w:rPr>
          <w:sz w:val="24"/>
        </w:rPr>
        <w:t xml:space="preserve"> которых утвержден Правительством Российской Федерации, специальная оценка условий труда проводится с учетом устанавливаемых уполномоченным федеральным органом исполнительной власти </w:t>
      </w:r>
      <w:r>
        <w:rPr>
          <w:sz w:val="24"/>
        </w:rPr>
        <w:t xml:space="preserve">особенностей</w:t>
      </w:r>
      <w:r>
        <w:rPr>
          <w:sz w:val="24"/>
        </w:rPr>
        <w:t xml:space="preserve">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8"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Постановление</w:t>
        </w:r>
      </w:hyperlink>
      <w:r>
        <w:rPr>
          <w:sz w:val="24"/>
        </w:rP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pPr>
        <w:pStyle w:val="0"/>
        <w:jc w:val="both"/>
      </w:pPr>
      <w:r>
        <w:rPr>
          <w:sz w:val="24"/>
        </w:rPr>
      </w:r>
    </w:p>
    <w:bookmarkStart w:id="60" w:name="P60"/>
    <w:bookmarkEnd w:id="60"/>
    <w:p>
      <w:pPr>
        <w:pStyle w:val="2"/>
        <w:outlineLvl w:val="1"/>
        <w:jc w:val="center"/>
      </w:pPr>
      <w:r>
        <w:rPr>
          <w:sz w:val="24"/>
        </w:rPr>
        <w:t xml:space="preserve">II. Идентификация потенциально вредных и (или) опасных</w:t>
      </w:r>
    </w:p>
    <w:p>
      <w:pPr>
        <w:pStyle w:val="2"/>
        <w:jc w:val="center"/>
      </w:pPr>
      <w:r>
        <w:rPr>
          <w:sz w:val="24"/>
        </w:rPr>
        <w:t xml:space="preserve">производственных факторов</w:t>
      </w:r>
    </w:p>
    <w:p>
      <w:pPr>
        <w:pStyle w:val="0"/>
        <w:jc w:val="both"/>
      </w:pPr>
      <w:r>
        <w:rPr>
          <w:sz w:val="24"/>
        </w:rPr>
      </w:r>
    </w:p>
    <w:bookmarkStart w:id="63" w:name="P63"/>
    <w:bookmarkEnd w:id="63"/>
    <w:p>
      <w:pPr>
        <w:pStyle w:val="0"/>
        <w:ind w:firstLine="540"/>
        <w:jc w:val="both"/>
      </w:pPr>
      <w:r>
        <w:rPr>
          <w:sz w:val="24"/>
        </w:rPr>
        <w:t xml:space="preserve">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pPr>
        <w:pStyle w:val="0"/>
        <w:spacing w:before="240" w:line-rule="auto"/>
        <w:ind w:firstLine="540"/>
        <w:jc w:val="both"/>
      </w:pPr>
      <w:r>
        <w:rPr>
          <w:sz w:val="24"/>
        </w:rPr>
        <w:t xml:space="preserve">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pPr>
        <w:pStyle w:val="0"/>
        <w:spacing w:before="240" w:line-rule="auto"/>
        <w:ind w:firstLine="540"/>
        <w:jc w:val="both"/>
      </w:pPr>
      <w:r>
        <w:rPr>
          <w:sz w:val="24"/>
        </w:rP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w:t>
      </w:r>
      <w:hyperlink w:history="0" w:anchor="P1984" w:tooltip="КЛАССИФИКАТОР">
        <w:r>
          <w:rPr>
            <w:sz w:val="24"/>
            <w:color w:val="0000ff"/>
          </w:rPr>
          <w:t xml:space="preserve">приложении N 2</w:t>
        </w:r>
      </w:hyperlink>
      <w:r>
        <w:rPr>
          <w:sz w:val="24"/>
        </w:rPr>
        <w:t xml:space="preserve"> к настоящему приказу;</w:t>
      </w:r>
    </w:p>
    <w:p>
      <w:pPr>
        <w:pStyle w:val="0"/>
        <w:spacing w:before="240" w:line-rule="auto"/>
        <w:ind w:firstLine="540"/>
        <w:jc w:val="both"/>
      </w:pPr>
      <w:r>
        <w:rPr>
          <w:sz w:val="24"/>
        </w:rPr>
        <w:t xml:space="preserve">3) принятие решения о проведении исследований (испытаний) и измерений вредных и (или) опасных факторов;</w:t>
      </w:r>
    </w:p>
    <w:p>
      <w:pPr>
        <w:pStyle w:val="0"/>
        <w:spacing w:before="240" w:line-rule="auto"/>
        <w:ind w:firstLine="540"/>
        <w:jc w:val="both"/>
      </w:pPr>
      <w:r>
        <w:rPr>
          <w:sz w:val="24"/>
        </w:rPr>
        <w:t xml:space="preserve">4) оформление результатов идентификации.</w:t>
      </w:r>
    </w:p>
    <w:p>
      <w:pPr>
        <w:pStyle w:val="0"/>
        <w:spacing w:before="240" w:line-rule="auto"/>
        <w:ind w:firstLine="540"/>
        <w:jc w:val="both"/>
      </w:pPr>
      <w:r>
        <w:rPr>
          <w:sz w:val="24"/>
        </w:rPr>
        <w:t xml:space="preserve">6.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Федеральным </w:t>
      </w:r>
      <w:hyperlink w:history="0" r:id="rId1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от 28 декабря 2013 г. N 426-ФЗ "О специальной оценке условий труда" (далее - комиссия).</w:t>
      </w:r>
    </w:p>
    <w:bookmarkStart w:id="69" w:name="P69"/>
    <w:bookmarkEnd w:id="69"/>
    <w:p>
      <w:pPr>
        <w:pStyle w:val="0"/>
        <w:spacing w:before="240" w:line-rule="auto"/>
        <w:ind w:firstLine="540"/>
        <w:jc w:val="both"/>
      </w:pPr>
      <w:r>
        <w:rPr>
          <w:sz w:val="24"/>
        </w:rPr>
        <w:t xml:space="preserve">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pPr>
        <w:pStyle w:val="0"/>
        <w:spacing w:before="240" w:line-rule="auto"/>
        <w:ind w:firstLine="540"/>
        <w:jc w:val="both"/>
      </w:pPr>
      <w:r>
        <w:rPr>
          <w:sz w:val="24"/>
        </w:rPr>
        <w:t xml:space="preserve">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pPr>
        <w:pStyle w:val="0"/>
        <w:spacing w:before="240" w:line-rule="auto"/>
        <w:ind w:firstLine="540"/>
        <w:jc w:val="both"/>
      </w:pPr>
      <w:r>
        <w:rPr>
          <w:sz w:val="24"/>
        </w:rPr>
        <w:t xml:space="preserve">технологической документации, характеристик технологического процесса;</w:t>
      </w:r>
    </w:p>
    <w:p>
      <w:pPr>
        <w:pStyle w:val="0"/>
        <w:spacing w:before="240" w:line-rule="auto"/>
        <w:ind w:firstLine="540"/>
        <w:jc w:val="both"/>
      </w:pPr>
      <w:r>
        <w:rPr>
          <w:sz w:val="24"/>
        </w:rPr>
        <w:t xml:space="preserve">должностной инструкции и иных документов, регламентирующих обязанности работника;</w:t>
      </w:r>
    </w:p>
    <w:p>
      <w:pPr>
        <w:pStyle w:val="0"/>
        <w:spacing w:before="240" w:line-rule="auto"/>
        <w:ind w:firstLine="540"/>
        <w:jc w:val="both"/>
      </w:pPr>
      <w:r>
        <w:rPr>
          <w:sz w:val="24"/>
        </w:rPr>
        <w:t xml:space="preserve">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pPr>
        <w:pStyle w:val="0"/>
        <w:spacing w:before="240" w:line-rule="auto"/>
        <w:ind w:firstLine="540"/>
        <w:jc w:val="both"/>
      </w:pPr>
      <w:r>
        <w:rPr>
          <w:sz w:val="24"/>
        </w:rPr>
        <w:t xml:space="preserve">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pPr>
        <w:pStyle w:val="0"/>
        <w:spacing w:before="240" w:line-rule="auto"/>
        <w:ind w:firstLine="540"/>
        <w:jc w:val="both"/>
      </w:pPr>
      <w:r>
        <w:rPr>
          <w:sz w:val="24"/>
        </w:rPr>
        <w:t xml:space="preserve">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pPr>
        <w:pStyle w:val="0"/>
        <w:spacing w:before="240" w:line-rule="auto"/>
        <w:ind w:firstLine="540"/>
        <w:jc w:val="both"/>
      </w:pPr>
      <w:r>
        <w:rPr>
          <w:sz w:val="24"/>
        </w:rPr>
        <w:t xml:space="preserve">результатов ранее проводившихся на данном рабочем месте исследований (испытаний) и измерений вредных и (или) опасных факторов;</w:t>
      </w:r>
    </w:p>
    <w:p>
      <w:pPr>
        <w:pStyle w:val="0"/>
        <w:spacing w:before="240" w:line-rule="auto"/>
        <w:ind w:firstLine="540"/>
        <w:jc w:val="both"/>
      </w:pPr>
      <w:r>
        <w:rPr>
          <w:sz w:val="24"/>
        </w:rPr>
        <w:t xml:space="preserve">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pPr>
        <w:pStyle w:val="0"/>
        <w:spacing w:before="240" w:line-rule="auto"/>
        <w:ind w:firstLine="540"/>
        <w:jc w:val="both"/>
      </w:pPr>
      <w:r>
        <w:rPr>
          <w:sz w:val="24"/>
        </w:rPr>
        <w:t xml:space="preserve">результатов, полученных при осуществлении организованного на рабочих местах производственного контроля за условиями труда;</w:t>
      </w:r>
    </w:p>
    <w:p>
      <w:pPr>
        <w:pStyle w:val="0"/>
        <w:spacing w:before="240" w:line-rule="auto"/>
        <w:ind w:firstLine="540"/>
        <w:jc w:val="both"/>
      </w:pPr>
      <w:r>
        <w:rPr>
          <w:sz w:val="24"/>
        </w:rPr>
        <w:t xml:space="preserve">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pPr>
        <w:pStyle w:val="0"/>
        <w:spacing w:before="240" w:line-rule="auto"/>
        <w:ind w:firstLine="540"/>
        <w:jc w:val="both"/>
      </w:pPr>
      <w:r>
        <w:rPr>
          <w:sz w:val="24"/>
        </w:rPr>
        <w:t xml:space="preserve">Указанные в настоящем пункте документация и материалы представляются работодателем при их наличии.</w:t>
      </w:r>
    </w:p>
    <w:p>
      <w:pPr>
        <w:pStyle w:val="0"/>
        <w:spacing w:before="240" w:line-rule="auto"/>
        <w:ind w:firstLine="540"/>
        <w:jc w:val="both"/>
      </w:pPr>
      <w:r>
        <w:rPr>
          <w:sz w:val="24"/>
        </w:rPr>
        <w:t xml:space="preserve">8.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history="0" w:anchor="P1984" w:tooltip="КЛАССИФИКАТОР">
        <w:r>
          <w:rPr>
            <w:sz w:val="24"/>
            <w:color w:val="0000ff"/>
          </w:rPr>
          <w:t xml:space="preserve">классификатором</w:t>
        </w:r>
      </w:hyperlink>
      <w:r>
        <w:rPr>
          <w:sz w:val="24"/>
        </w:rPr>
        <w:t xml:space="preserve">, производится путем сравнения их наименований с учетом следующего:</w:t>
      </w:r>
    </w:p>
    <w:p>
      <w:pPr>
        <w:pStyle w:val="0"/>
        <w:spacing w:before="240" w:line-rule="auto"/>
        <w:ind w:firstLine="540"/>
        <w:jc w:val="both"/>
      </w:pPr>
      <w:r>
        <w:rPr>
          <w:sz w:val="24"/>
        </w:rPr>
        <w:t xml:space="preserve">а) параметры микроклимата (</w:t>
      </w:r>
      <w:hyperlink w:history="0" w:anchor="P1993" w:tooltip="1.1.1">
        <w:r>
          <w:rPr>
            <w:sz w:val="24"/>
            <w:color w:val="0000ff"/>
          </w:rPr>
          <w:t xml:space="preserve">пункты 1.1.1</w:t>
        </w:r>
      </w:hyperlink>
      <w:r>
        <w:rPr>
          <w:sz w:val="24"/>
        </w:rPr>
        <w:t xml:space="preserve"> - </w:t>
      </w:r>
      <w:hyperlink w:history="0" w:anchor="P1999" w:tooltip="1.1.4">
        <w:r>
          <w:rPr>
            <w:sz w:val="24"/>
            <w:color w:val="0000ff"/>
          </w:rPr>
          <w:t xml:space="preserve">1.1.4</w:t>
        </w:r>
      </w:hyperlink>
      <w:r>
        <w:rPr>
          <w:sz w:val="24"/>
        </w:rPr>
        <w:t xml:space="preserve">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pPr>
        <w:pStyle w:val="0"/>
        <w:spacing w:before="240" w:line-rule="auto"/>
        <w:ind w:firstLine="540"/>
        <w:jc w:val="both"/>
      </w:pPr>
      <w:r>
        <w:rPr>
          <w:sz w:val="24"/>
        </w:rPr>
        <w:t xml:space="preserve">б) аэрозоли преимущественно фиброгенного действия (АПФД) (</w:t>
      </w:r>
      <w:hyperlink w:history="0" w:anchor="P2001" w:tooltip="1.2">
        <w:r>
          <w:rPr>
            <w:sz w:val="24"/>
            <w:color w:val="0000ff"/>
          </w:rPr>
          <w:t xml:space="preserve">пункт 1.2</w:t>
        </w:r>
      </w:hyperlink>
      <w:r>
        <w:rPr>
          <w:sz w:val="24"/>
        </w:rPr>
        <w:t xml:space="preserve">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pPr>
        <w:pStyle w:val="0"/>
        <w:spacing w:before="240" w:line-rule="auto"/>
        <w:ind w:firstLine="540"/>
        <w:jc w:val="both"/>
      </w:pPr>
      <w:r>
        <w:rPr>
          <w:sz w:val="24"/>
        </w:rPr>
        <w:t xml:space="preserve">в) виброакустические факторы (</w:t>
      </w:r>
      <w:hyperlink w:history="0" w:anchor="P2005" w:tooltip="1.3.1">
        <w:r>
          <w:rPr>
            <w:sz w:val="24"/>
            <w:color w:val="0000ff"/>
          </w:rPr>
          <w:t xml:space="preserve">пункты 1.3.1</w:t>
        </w:r>
      </w:hyperlink>
      <w:r>
        <w:rPr>
          <w:sz w:val="24"/>
        </w:rPr>
        <w:t xml:space="preserve"> - </w:t>
      </w:r>
      <w:hyperlink w:history="0" w:anchor="P2013" w:tooltip="1.3.5.">
        <w:r>
          <w:rPr>
            <w:sz w:val="24"/>
            <w:color w:val="0000ff"/>
          </w:rPr>
          <w:t xml:space="preserve">1.3.5</w:t>
        </w:r>
      </w:hyperlink>
      <w:r>
        <w:rPr>
          <w:sz w:val="24"/>
        </w:rPr>
        <w:t xml:space="preserve">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pPr>
        <w:pStyle w:val="0"/>
        <w:spacing w:before="240" w:line-rule="auto"/>
        <w:ind w:firstLine="540"/>
        <w:jc w:val="both"/>
      </w:pPr>
      <w:r>
        <w:rPr>
          <w:sz w:val="24"/>
        </w:rPr>
        <w:t xml:space="preserve">г) параметры световой среды (</w:t>
      </w:r>
      <w:hyperlink w:history="0" w:anchor="P2015" w:tooltip="1.4">
        <w:r>
          <w:rPr>
            <w:sz w:val="24"/>
            <w:color w:val="0000ff"/>
          </w:rPr>
          <w:t xml:space="preserve">пункты 1.4</w:t>
        </w:r>
      </w:hyperlink>
      <w:r>
        <w:rPr>
          <w:sz w:val="24"/>
        </w:rPr>
        <w:t xml:space="preserve"> и </w:t>
      </w:r>
      <w:hyperlink w:history="0" w:anchor="P2017" w:tooltip="1.4.1">
        <w:r>
          <w:rPr>
            <w:sz w:val="24"/>
            <w:color w:val="0000ff"/>
          </w:rPr>
          <w:t xml:space="preserve">1.4.1</w:t>
        </w:r>
      </w:hyperlink>
      <w:r>
        <w:rPr>
          <w:sz w:val="24"/>
        </w:rPr>
        <w:t xml:space="preserve"> классификатора)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pPr>
        <w:pStyle w:val="0"/>
        <w:spacing w:before="240" w:line-rule="auto"/>
        <w:ind w:firstLine="540"/>
        <w:jc w:val="both"/>
      </w:pPr>
      <w:r>
        <w:rPr>
          <w:sz w:val="24"/>
        </w:rPr>
        <w:t xml:space="preserve">д) неионизирующие излучения (</w:t>
      </w:r>
      <w:hyperlink w:history="0" w:anchor="P2021" w:tooltip="1.5.1">
        <w:r>
          <w:rPr>
            <w:sz w:val="24"/>
            <w:color w:val="0000ff"/>
          </w:rPr>
          <w:t xml:space="preserve">пункты 1.5.1</w:t>
        </w:r>
      </w:hyperlink>
      <w:r>
        <w:rPr>
          <w:sz w:val="24"/>
        </w:rPr>
        <w:t xml:space="preserve"> - </w:t>
      </w:r>
      <w:hyperlink w:history="0" w:anchor="P2031" w:tooltip="1.5.6">
        <w:r>
          <w:rPr>
            <w:sz w:val="24"/>
            <w:color w:val="0000ff"/>
          </w:rPr>
          <w:t xml:space="preserve">1.5.6</w:t>
        </w:r>
      </w:hyperlink>
      <w:r>
        <w:rPr>
          <w:sz w:val="24"/>
        </w:rPr>
        <w:t xml:space="preserve">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pPr>
        <w:pStyle w:val="0"/>
        <w:spacing w:before="240" w:line-rule="auto"/>
        <w:ind w:firstLine="540"/>
        <w:jc w:val="both"/>
      </w:pPr>
      <w:r>
        <w:rPr>
          <w:sz w:val="24"/>
        </w:rPr>
        <w:t xml:space="preserve">е) ионизирующие излучения (</w:t>
      </w:r>
      <w:hyperlink w:history="0" w:anchor="P2035" w:tooltip="1.6.1">
        <w:r>
          <w:rPr>
            <w:sz w:val="24"/>
            <w:color w:val="0000ff"/>
          </w:rPr>
          <w:t xml:space="preserve">пункты 1.6.1</w:t>
        </w:r>
      </w:hyperlink>
      <w:r>
        <w:rPr>
          <w:sz w:val="24"/>
        </w:rPr>
        <w:t xml:space="preserve"> - </w:t>
      </w:r>
      <w:hyperlink w:history="0" w:anchor="P2037" w:tooltip="1.6.2">
        <w:r>
          <w:rPr>
            <w:sz w:val="24"/>
            <w:color w:val="0000ff"/>
          </w:rPr>
          <w:t xml:space="preserve">1.6.2</w:t>
        </w:r>
      </w:hyperlink>
      <w:r>
        <w:rPr>
          <w:sz w:val="24"/>
        </w:rPr>
        <w:t xml:space="preserve"> классификатора)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pPr>
        <w:pStyle w:val="0"/>
        <w:spacing w:before="240" w:line-rule="auto"/>
        <w:ind w:firstLine="540"/>
        <w:jc w:val="both"/>
      </w:pPr>
      <w:r>
        <w:rPr>
          <w:sz w:val="24"/>
        </w:rPr>
        <w:t xml:space="preserve">ж) химический фактор (</w:t>
      </w:r>
      <w:hyperlink w:history="0" w:anchor="P2039" w:tooltip="2">
        <w:r>
          <w:rPr>
            <w:sz w:val="24"/>
            <w:color w:val="0000ff"/>
          </w:rPr>
          <w:t xml:space="preserve">пункты 2</w:t>
        </w:r>
      </w:hyperlink>
      <w:r>
        <w:rPr>
          <w:sz w:val="24"/>
        </w:rPr>
        <w:t xml:space="preserve"> и </w:t>
      </w:r>
      <w:hyperlink w:history="0" w:anchor="P2041" w:tooltip="2.1">
        <w:r>
          <w:rPr>
            <w:sz w:val="24"/>
            <w:color w:val="0000ff"/>
          </w:rPr>
          <w:t xml:space="preserve">2.1</w:t>
        </w:r>
      </w:hyperlink>
      <w:r>
        <w:rPr>
          <w:sz w:val="24"/>
        </w:rPr>
        <w:t xml:space="preserve"> классификатора)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pPr>
        <w:pStyle w:val="0"/>
        <w:spacing w:before="240" w:line-rule="auto"/>
        <w:ind w:firstLine="540"/>
        <w:jc w:val="both"/>
      </w:pPr>
      <w:r>
        <w:rPr>
          <w:sz w:val="24"/>
        </w:rPr>
        <w:t xml:space="preserve">з) биологический фактор (</w:t>
      </w:r>
      <w:hyperlink w:history="0" w:anchor="P2045" w:tooltip="3.1.">
        <w:r>
          <w:rPr>
            <w:sz w:val="24"/>
            <w:color w:val="0000ff"/>
          </w:rPr>
          <w:t xml:space="preserve">пункты 3.1</w:t>
        </w:r>
      </w:hyperlink>
      <w:r>
        <w:rPr>
          <w:sz w:val="24"/>
        </w:rPr>
        <w:t xml:space="preserve"> - </w:t>
      </w:r>
      <w:hyperlink w:history="0" w:anchor="P2053" w:tooltip="3.5.">
        <w:r>
          <w:rPr>
            <w:sz w:val="24"/>
            <w:color w:val="0000ff"/>
          </w:rPr>
          <w:t xml:space="preserve">3.5</w:t>
        </w:r>
      </w:hyperlink>
      <w:r>
        <w:rPr>
          <w:sz w:val="24"/>
        </w:rPr>
        <w:t xml:space="preserve"> классификатора) идентифицируется как вредный и (или) опасный фактор только на рабочих местах:</w:t>
      </w:r>
    </w:p>
    <w:p>
      <w:pPr>
        <w:pStyle w:val="0"/>
        <w:spacing w:before="240" w:line-rule="auto"/>
        <w:ind w:firstLine="540"/>
        <w:jc w:val="both"/>
      </w:pPr>
      <w:r>
        <w:rPr>
          <w:sz w:val="24"/>
        </w:rPr>
        <w:t xml:space="preserve">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pPr>
        <w:pStyle w:val="0"/>
        <w:spacing w:before="240" w:line-rule="auto"/>
        <w:ind w:firstLine="540"/>
        <w:jc w:val="both"/>
      </w:pPr>
      <w:r>
        <w:rPr>
          <w:sz w:val="24"/>
        </w:rPr>
        <w:t xml:space="preserve">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pPr>
        <w:pStyle w:val="0"/>
        <w:spacing w:before="240" w:line-rule="auto"/>
        <w:ind w:firstLine="540"/>
        <w:jc w:val="both"/>
      </w:pPr>
      <w:r>
        <w:rPr>
          <w:sz w:val="24"/>
        </w:rPr>
        <w:t xml:space="preserve">медицинских и иных работников, непосредственно осуществляющих медицинскую деятельность;</w:t>
      </w:r>
    </w:p>
    <w:p>
      <w:pPr>
        <w:pStyle w:val="0"/>
        <w:spacing w:before="240" w:line-rule="auto"/>
        <w:ind w:firstLine="540"/>
        <w:jc w:val="both"/>
      </w:pPr>
      <w:r>
        <w:rPr>
          <w:sz w:val="24"/>
        </w:rPr>
        <w:t xml:space="preserve">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pPr>
        <w:pStyle w:val="0"/>
        <w:spacing w:before="240" w:line-rule="auto"/>
        <w:ind w:firstLine="540"/>
        <w:jc w:val="both"/>
      </w:pPr>
      <w:r>
        <w:rPr>
          <w:sz w:val="24"/>
        </w:rPr>
        <w:t xml:space="preserve">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pPr>
        <w:pStyle w:val="0"/>
        <w:spacing w:before="240" w:line-rule="auto"/>
        <w:ind w:firstLine="540"/>
        <w:jc w:val="both"/>
      </w:pPr>
      <w:r>
        <w:rPr>
          <w:sz w:val="24"/>
        </w:rPr>
        <w:t xml:space="preserve">и) показатели тяжести трудового процесса (</w:t>
      </w:r>
      <w:hyperlink w:history="0" w:anchor="P2057" w:tooltip="4.1">
        <w:r>
          <w:rPr>
            <w:sz w:val="24"/>
            <w:color w:val="0000ff"/>
          </w:rPr>
          <w:t xml:space="preserve">пункты 4.1</w:t>
        </w:r>
      </w:hyperlink>
      <w:r>
        <w:rPr>
          <w:sz w:val="24"/>
        </w:rPr>
        <w:t xml:space="preserve"> - </w:t>
      </w:r>
      <w:hyperlink w:history="0" w:anchor="P2069" w:tooltip="4.7">
        <w:r>
          <w:rPr>
            <w:sz w:val="24"/>
            <w:color w:val="0000ff"/>
          </w:rPr>
          <w:t xml:space="preserve">4.7</w:t>
        </w:r>
      </w:hyperlink>
      <w:r>
        <w:rPr>
          <w:sz w:val="24"/>
        </w:rPr>
        <w:t xml:space="preserve">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pPr>
        <w:pStyle w:val="0"/>
        <w:spacing w:before="240" w:line-rule="auto"/>
        <w:ind w:firstLine="540"/>
        <w:jc w:val="both"/>
      </w:pPr>
      <w:r>
        <w:rPr>
          <w:sz w:val="24"/>
        </w:rPr>
        <w:t xml:space="preserve">к) показатели напряженности трудового процесса (</w:t>
      </w:r>
      <w:hyperlink w:history="0" w:anchor="P2073" w:tooltip="5.1">
        <w:r>
          <w:rPr>
            <w:sz w:val="24"/>
            <w:color w:val="0000ff"/>
          </w:rPr>
          <w:t xml:space="preserve">пункты 5.1</w:t>
        </w:r>
      </w:hyperlink>
      <w:r>
        <w:rPr>
          <w:sz w:val="24"/>
        </w:rPr>
        <w:t xml:space="preserve"> - </w:t>
      </w:r>
      <w:hyperlink w:history="0" w:anchor="P2085" w:tooltip="5.7">
        <w:r>
          <w:rPr>
            <w:sz w:val="24"/>
            <w:color w:val="0000ff"/>
          </w:rPr>
          <w:t xml:space="preserve">5.7</w:t>
        </w:r>
      </w:hyperlink>
      <w:r>
        <w:rPr>
          <w:sz w:val="24"/>
        </w:rPr>
        <w:t xml:space="preserve">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pPr>
        <w:pStyle w:val="0"/>
        <w:spacing w:before="240" w:line-rule="auto"/>
        <w:ind w:firstLine="540"/>
        <w:jc w:val="both"/>
      </w:pPr>
      <w:r>
        <w:rPr>
          <w:sz w:val="24"/>
        </w:rPr>
        <w:t xml:space="preserve">9.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history="0" w:anchor="P1984" w:tooltip="КЛАССИФИКАТОР">
        <w:r>
          <w:rPr>
            <w:sz w:val="24"/>
            <w:color w:val="0000ff"/>
          </w:rPr>
          <w:t xml:space="preserve">классификатором</w:t>
        </w:r>
      </w:hyperlink>
      <w:r>
        <w:rPr>
          <w:sz w:val="24"/>
        </w:rPr>
        <w:t xml:space="preserve">.</w:t>
      </w:r>
    </w:p>
    <w:p>
      <w:pPr>
        <w:pStyle w:val="0"/>
        <w:spacing w:before="240" w:line-rule="auto"/>
        <w:ind w:firstLine="540"/>
        <w:jc w:val="both"/>
      </w:pPr>
      <w:r>
        <w:rPr>
          <w:sz w:val="24"/>
        </w:rPr>
        <w:t xml:space="preserve">При этом сопоставление и установление совпадения имеющихся на рабочем месте химических факторов с химическими факторами, предусмотренными </w:t>
      </w:r>
      <w:hyperlink w:history="0" w:anchor="P1984" w:tooltip="КЛАССИФИКАТОР">
        <w:r>
          <w:rPr>
            <w:sz w:val="24"/>
            <w:color w:val="0000ff"/>
          </w:rPr>
          <w:t xml:space="preserve">классификатором</w:t>
        </w:r>
      </w:hyperlink>
      <w:r>
        <w:rPr>
          <w:sz w:val="24"/>
        </w:rPr>
        <w:t xml:space="preserve">,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pPr>
        <w:pStyle w:val="0"/>
        <w:spacing w:before="240" w:line-rule="auto"/>
        <w:ind w:firstLine="540"/>
        <w:jc w:val="both"/>
      </w:pPr>
      <w:r>
        <w:rPr>
          <w:sz w:val="24"/>
        </w:rP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history="0" w:anchor="P126" w:tooltip="III. Исследования (испытания) и измерения вредных">
        <w:r>
          <w:rPr>
            <w:sz w:val="24"/>
            <w:color w:val="0000ff"/>
          </w:rPr>
          <w:t xml:space="preserve">главой III</w:t>
        </w:r>
      </w:hyperlink>
      <w:r>
        <w:rPr>
          <w:sz w:val="24"/>
        </w:rPr>
        <w:t xml:space="preserve"> настоящей Методики, и с учетом особенностей проведения специальной оценки условий труда в отношении рабочих мест в организациях, осуществляющих отдельные виды деятельности, если установление указанных особенностей предусмотрено </w:t>
      </w:r>
      <w:hyperlink w:history="0" r:id="rId20"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перечнем</w:t>
        </w:r>
      </w:hyperlink>
      <w:r>
        <w:rPr>
          <w:sz w:val="24"/>
        </w:rPr>
        <w:t xml:space="preserve">, утвержденным Правительством Российской Федерации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Утвержден </w:t>
      </w:r>
      <w:hyperlink w:history="0" r:id="rId21"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постановлением</w:t>
        </w:r>
      </w:hyperlink>
      <w:r>
        <w:rPr>
          <w:sz w:val="24"/>
        </w:rP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pPr>
        <w:pStyle w:val="0"/>
        <w:jc w:val="both"/>
      </w:pPr>
      <w:r>
        <w:rPr>
          <w:sz w:val="24"/>
        </w:rPr>
      </w:r>
    </w:p>
    <w:bookmarkStart w:id="103" w:name="P103"/>
    <w:bookmarkEnd w:id="103"/>
    <w:p>
      <w:pPr>
        <w:pStyle w:val="0"/>
        <w:ind w:firstLine="540"/>
        <w:jc w:val="both"/>
      </w:pPr>
      <w:r>
        <w:rPr>
          <w:sz w:val="24"/>
        </w:rPr>
        <w:t xml:space="preserve">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history="0" w:anchor="P1984" w:tooltip="КЛАССИФИКАТОР">
        <w:r>
          <w:rPr>
            <w:sz w:val="24"/>
            <w:color w:val="0000ff"/>
          </w:rPr>
          <w:t xml:space="preserve">классификатором</w:t>
        </w:r>
      </w:hyperlink>
      <w:r>
        <w:rPr>
          <w:sz w:val="24"/>
        </w:rPr>
        <w:t xml:space="preserve">, экспертом фиксируется в своем заключении отсутствие на рабочем месте вредных и (или) опасных факторов.</w:t>
      </w:r>
    </w:p>
    <w:p>
      <w:pPr>
        <w:pStyle w:val="0"/>
        <w:spacing w:before="240" w:line-rule="auto"/>
        <w:ind w:firstLine="540"/>
        <w:jc w:val="both"/>
      </w:pPr>
      <w:r>
        <w:rPr>
          <w:sz w:val="24"/>
        </w:rPr>
        <w:t xml:space="preserve">11. На основании заключения эксперта, указанного в </w:t>
      </w:r>
      <w:hyperlink w:history="0" w:anchor="P103" w:tooltip="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
        <w:r>
          <w:rPr>
            <w:sz w:val="24"/>
            <w:color w:val="0000ff"/>
          </w:rPr>
          <w:t xml:space="preserve">пункте 10</w:t>
        </w:r>
      </w:hyperlink>
      <w:r>
        <w:rPr>
          <w:sz w:val="24"/>
        </w:rPr>
        <w:t xml:space="preserve"> настоящей Методики, комиссия принимает решение о проведении на рабочем месте исследований (испытаний) и измерений вредных и (или) опасных факторов.</w:t>
      </w:r>
    </w:p>
    <w:p>
      <w:pPr>
        <w:pStyle w:val="0"/>
        <w:spacing w:before="240" w:line-rule="auto"/>
        <w:ind w:firstLine="540"/>
        <w:jc w:val="both"/>
      </w:pPr>
      <w:r>
        <w:rPr>
          <w:sz w:val="24"/>
        </w:rPr>
        <w:t xml:space="preserve">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pPr>
        <w:pStyle w:val="0"/>
        <w:spacing w:before="240" w:line-rule="auto"/>
        <w:ind w:firstLine="540"/>
        <w:jc w:val="both"/>
      </w:pPr>
      <w:r>
        <w:rPr>
          <w:sz w:val="24"/>
        </w:rPr>
        <w:t xml:space="preserve">12.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2"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2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13. Результаты идентификации заносятся в </w:t>
      </w:r>
      <w:hyperlink w:history="0" w:anchor="P2267" w:tooltip="Раздел II. Перечень рабочих мест, на которых проводилась специальная оценка условий труда">
        <w:r>
          <w:rPr>
            <w:sz w:val="24"/>
            <w:color w:val="0000ff"/>
          </w:rPr>
          <w:t xml:space="preserve">раздел</w:t>
        </w:r>
      </w:hyperlink>
      <w:r>
        <w:rPr>
          <w:sz w:val="24"/>
        </w:rPr>
        <w:t xml:space="preserve">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N 3 к настоящему приказу.</w:t>
      </w:r>
    </w:p>
    <w:bookmarkStart w:id="111" w:name="P111"/>
    <w:bookmarkEnd w:id="111"/>
    <w:p>
      <w:pPr>
        <w:pStyle w:val="0"/>
        <w:spacing w:before="240" w:line-rule="auto"/>
        <w:ind w:firstLine="540"/>
        <w:jc w:val="both"/>
      </w:pPr>
      <w:r>
        <w:rPr>
          <w:sz w:val="24"/>
        </w:rPr>
        <w:t xml:space="preserve">14. В соответствии с </w:t>
      </w:r>
      <w:hyperlink w:history="0" r:id="rId23"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частью 6 статьи 10</w:t>
        </w:r>
      </w:hyperlink>
      <w:r>
        <w:rPr>
          <w:sz w:val="24"/>
        </w:rPr>
        <w:t xml:space="preserve"> Федерального закона от 28 декабря 2013 г. N 426-ФЗ "О специальной оценке условий труда" идентификация не осуществляется в отношении:</w:t>
      </w:r>
    </w:p>
    <w:bookmarkStart w:id="112" w:name="P112"/>
    <w:bookmarkEnd w:id="112"/>
    <w:p>
      <w:pPr>
        <w:pStyle w:val="0"/>
        <w:spacing w:before="240" w:line-rule="auto"/>
        <w:ind w:firstLine="540"/>
        <w:jc w:val="both"/>
      </w:pPr>
      <w:r>
        <w:rPr>
          <w:sz w:val="24"/>
        </w:rPr>
        <w:t xml:space="preserve">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pPr>
        <w:pStyle w:val="0"/>
        <w:spacing w:before="240" w:line-rule="auto"/>
        <w:ind w:firstLine="540"/>
        <w:jc w:val="both"/>
      </w:pPr>
      <w:r>
        <w:rPr>
          <w:sz w:val="24"/>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bookmarkStart w:id="114" w:name="P114"/>
    <w:bookmarkEnd w:id="114"/>
    <w:p>
      <w:pPr>
        <w:pStyle w:val="0"/>
        <w:spacing w:before="240" w:line-rule="auto"/>
        <w:ind w:firstLine="540"/>
        <w:jc w:val="both"/>
      </w:pPr>
      <w:r>
        <w:rPr>
          <w:sz w:val="24"/>
        </w:rPr>
        <w:t xml:space="preserve">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pPr>
        <w:pStyle w:val="0"/>
        <w:spacing w:before="240" w:line-rule="auto"/>
        <w:ind w:firstLine="540"/>
        <w:jc w:val="both"/>
      </w:pPr>
      <w:r>
        <w:rPr>
          <w:sz w:val="24"/>
        </w:rP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w:history="0" r:id="rId24"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частях 1</w:t>
        </w:r>
      </w:hyperlink>
      <w:r>
        <w:rPr>
          <w:sz w:val="24"/>
        </w:rPr>
        <w:t xml:space="preserve"> и </w:t>
      </w:r>
      <w:hyperlink w:history="0" r:id="rId2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2 статьи 13</w:t>
        </w:r>
      </w:hyperlink>
      <w:r>
        <w:rPr>
          <w:sz w:val="24"/>
        </w:rPr>
        <w:t xml:space="preserve"> Федерального закона от 28 декабря 2013 г. N 426-ФЗ "О специальной оценке условий труда"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2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7 статьи 10</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w:t>
      </w:r>
      <w:hyperlink w:history="0" w:anchor="P112" w:tooltip="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
        <w:r>
          <w:rPr>
            <w:sz w:val="24"/>
            <w:color w:val="0000ff"/>
          </w:rPr>
          <w:t xml:space="preserve">подпунктах первом</w:t>
        </w:r>
      </w:hyperlink>
      <w:r>
        <w:rPr>
          <w:sz w:val="24"/>
        </w:rPr>
        <w:t xml:space="preserve"> - </w:t>
      </w:r>
      <w:hyperlink w:history="0" w:anchor="P114" w:tooltip="3) рабочих мест, на которых по результатам предыдущей проведенной специальной оценки условий труда были установлены вредные и (или) опасные условия труда.">
        <w:r>
          <w:rPr>
            <w:sz w:val="24"/>
            <w:color w:val="0000ff"/>
          </w:rPr>
          <w:t xml:space="preserve">третьем</w:t>
        </w:r>
      </w:hyperlink>
      <w:r>
        <w:rPr>
          <w:sz w:val="24"/>
        </w:rPr>
        <w:t xml:space="preserve"> настоящего пункта, необходимо осуществлять следующие предусмотренные </w:t>
      </w:r>
      <w:hyperlink w:history="0" r:id="rId2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частями 3</w:t>
        </w:r>
      </w:hyperlink>
      <w:r>
        <w:rPr>
          <w:sz w:val="24"/>
        </w:rPr>
        <w:t xml:space="preserve"> и </w:t>
      </w:r>
      <w:hyperlink w:history="0" r:id="rId2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8 статьи 10</w:t>
        </w:r>
      </w:hyperlink>
      <w:r>
        <w:rPr>
          <w:sz w:val="24"/>
        </w:rPr>
        <w:t xml:space="preserve"> Федерального закона от 28 декабря 2013 г. N 426-ФЗ "О специальной оценке условий труда" мероприятия:</w:t>
      </w:r>
    </w:p>
    <w:p>
      <w:pPr>
        <w:pStyle w:val="0"/>
        <w:spacing w:before="240" w:line-rule="auto"/>
        <w:ind w:firstLine="540"/>
        <w:jc w:val="both"/>
      </w:pPr>
      <w:r>
        <w:rPr>
          <w:sz w:val="24"/>
        </w:rPr>
        <w:t xml:space="preserve">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pPr>
        <w:pStyle w:val="0"/>
        <w:spacing w:before="240" w:line-rule="auto"/>
        <w:ind w:firstLine="540"/>
        <w:jc w:val="both"/>
      </w:pPr>
      <w:r>
        <w:rPr>
          <w:sz w:val="24"/>
        </w:rPr>
        <w:t xml:space="preserve">обследование рабочего места;</w:t>
      </w:r>
    </w:p>
    <w:p>
      <w:pPr>
        <w:pStyle w:val="0"/>
        <w:spacing w:before="240" w:line-rule="auto"/>
        <w:ind w:firstLine="540"/>
        <w:jc w:val="both"/>
      </w:pPr>
      <w:r>
        <w:rPr>
          <w:sz w:val="24"/>
        </w:rPr>
        <w:t xml:space="preserve">ознакомление с работами, фактически выполняемыми работником на рабочем месте;</w:t>
      </w:r>
    </w:p>
    <w:p>
      <w:pPr>
        <w:pStyle w:val="0"/>
        <w:spacing w:before="240" w:line-rule="auto"/>
        <w:ind w:firstLine="540"/>
        <w:jc w:val="both"/>
      </w:pPr>
      <w:r>
        <w:rPr>
          <w:sz w:val="24"/>
        </w:rPr>
        <w:t xml:space="preserve">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pPr>
        <w:pStyle w:val="0"/>
        <w:spacing w:before="240" w:line-rule="auto"/>
        <w:ind w:firstLine="540"/>
        <w:jc w:val="both"/>
      </w:pPr>
      <w:r>
        <w:rPr>
          <w:sz w:val="24"/>
        </w:rPr>
        <w:t xml:space="preserve">иные мероприятия, предусмотренные процедурой осуществления идентификации в соответствии с </w:t>
      </w:r>
      <w:hyperlink w:history="0" w:anchor="P63" w:tooltip="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
        <w:r>
          <w:rPr>
            <w:sz w:val="24"/>
            <w:color w:val="0000ff"/>
          </w:rPr>
          <w:t xml:space="preserve">пунктами 5</w:t>
        </w:r>
      </w:hyperlink>
      <w:r>
        <w:rPr>
          <w:sz w:val="24"/>
        </w:rPr>
        <w:t xml:space="preserve"> и </w:t>
      </w:r>
      <w:hyperlink w:history="0" w:anchor="P69" w:tooltip="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
        <w:r>
          <w:rPr>
            <w:sz w:val="24"/>
            <w:color w:val="0000ff"/>
          </w:rPr>
          <w:t xml:space="preserve">7</w:t>
        </w:r>
      </w:hyperlink>
      <w:r>
        <w:rPr>
          <w:sz w:val="24"/>
        </w:rPr>
        <w:t xml:space="preserve"> настоящей Методики.</w:t>
      </w:r>
    </w:p>
    <w:p>
      <w:pPr>
        <w:pStyle w:val="0"/>
        <w:jc w:val="both"/>
      </w:pPr>
      <w:r>
        <w:rPr>
          <w:sz w:val="24"/>
        </w:rPr>
      </w:r>
    </w:p>
    <w:bookmarkStart w:id="126" w:name="P126"/>
    <w:bookmarkEnd w:id="126"/>
    <w:p>
      <w:pPr>
        <w:pStyle w:val="2"/>
        <w:outlineLvl w:val="1"/>
        <w:jc w:val="center"/>
      </w:pPr>
      <w:r>
        <w:rPr>
          <w:sz w:val="24"/>
        </w:rPr>
        <w:t xml:space="preserve">III. Исследования (испытания) и измерения вредных</w:t>
      </w:r>
    </w:p>
    <w:p>
      <w:pPr>
        <w:pStyle w:val="2"/>
        <w:jc w:val="center"/>
      </w:pPr>
      <w:r>
        <w:rPr>
          <w:sz w:val="24"/>
        </w:rPr>
        <w:t xml:space="preserve">и (или) опасных производственных факторов</w:t>
      </w:r>
    </w:p>
    <w:p>
      <w:pPr>
        <w:pStyle w:val="0"/>
        <w:jc w:val="both"/>
      </w:pPr>
      <w:r>
        <w:rPr>
          <w:sz w:val="24"/>
        </w:rPr>
      </w:r>
    </w:p>
    <w:p>
      <w:pPr>
        <w:pStyle w:val="0"/>
        <w:ind w:firstLine="540"/>
        <w:jc w:val="both"/>
      </w:pPr>
      <w:r>
        <w:rPr>
          <w:sz w:val="24"/>
        </w:rPr>
        <w:t xml:space="preserve">15. Исследованиям (испытаниям) и измерениям подлежат фактические значения вредных и (или) опасных факторов, которые идентифицированы или определены в порядке, установленном </w:t>
      </w:r>
      <w:hyperlink w:history="0" w:anchor="P60" w:tooltip="II. Идентификация потенциально вредных и (или) опасных">
        <w:r>
          <w:rPr>
            <w:sz w:val="24"/>
            <w:color w:val="0000ff"/>
          </w:rPr>
          <w:t xml:space="preserve">главой II</w:t>
        </w:r>
      </w:hyperlink>
      <w:r>
        <w:rPr>
          <w:sz w:val="24"/>
        </w:rPr>
        <w:t xml:space="preserve"> настоящей Методики.</w:t>
      </w:r>
    </w:p>
    <w:p>
      <w:pPr>
        <w:pStyle w:val="0"/>
        <w:spacing w:before="240" w:line-rule="auto"/>
        <w:ind w:firstLine="540"/>
        <w:jc w:val="both"/>
      </w:pPr>
      <w:r>
        <w:rPr>
          <w:sz w:val="24"/>
        </w:rPr>
        <w:t xml:space="preserve">16.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pPr>
        <w:pStyle w:val="0"/>
        <w:spacing w:before="240" w:line-rule="auto"/>
        <w:ind w:firstLine="540"/>
        <w:jc w:val="both"/>
      </w:pPr>
      <w:r>
        <w:rPr>
          <w:sz w:val="24"/>
        </w:rPr>
        <w:t xml:space="preserve">В качестве результатов исследований (испытаний) и измерений вредных и (или) опасных факторов могут использоваться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2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7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pPr>
        <w:pStyle w:val="0"/>
        <w:spacing w:before="240" w:line-rule="auto"/>
        <w:ind w:firstLine="540"/>
        <w:jc w:val="both"/>
      </w:pPr>
      <w:r>
        <w:rPr>
          <w:sz w:val="24"/>
        </w:rPr>
        <w:t xml:space="preserve">17.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30"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4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18.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&lt;8&gt;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31" w:tooltip="Постановление Правительства РФ от 16.11.2020 N 1847 (ред. от 24.09.2024) &quot;Об утверждении перечня измерений, относящихся к сфере государственного регулирования обеспечения единства измерений&quot; {КонсультантПлюс}">
        <w:r>
          <w:rPr>
            <w:sz w:val="24"/>
            <w:color w:val="0000ff"/>
          </w:rPr>
          <w:t xml:space="preserve">Постановление</w:t>
        </w:r>
      </w:hyperlink>
      <w:r>
        <w:rPr>
          <w:sz w:val="24"/>
        </w:rPr>
        <w:t xml:space="preserve"> Правительства Российской Федерации от 16 ноября 2020 г. N 1847 "Об утверждении перечня измерений, относящихся к сфере государственного регулирования обеспечения единства измерений". Срок действия до 1 января 2027 г.</w:t>
      </w:r>
    </w:p>
    <w:p>
      <w:pPr>
        <w:pStyle w:val="0"/>
        <w:jc w:val="both"/>
      </w:pPr>
      <w:r>
        <w:rPr>
          <w:sz w:val="24"/>
        </w:rPr>
      </w:r>
    </w:p>
    <w:p>
      <w:pPr>
        <w:pStyle w:val="0"/>
        <w:ind w:firstLine="540"/>
        <w:jc w:val="both"/>
      </w:pPr>
      <w:r>
        <w:rPr>
          <w:sz w:val="24"/>
        </w:rPr>
        <w:t xml:space="preserve">19.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pPr>
        <w:pStyle w:val="0"/>
        <w:spacing w:before="240" w:line-rule="auto"/>
        <w:ind w:firstLine="540"/>
        <w:jc w:val="both"/>
      </w:pPr>
      <w:r>
        <w:rPr>
          <w:sz w:val="24"/>
        </w:rPr>
        <w:t xml:space="preserve">20.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pPr>
        <w:pStyle w:val="0"/>
        <w:spacing w:before="240" w:line-rule="auto"/>
        <w:ind w:firstLine="540"/>
        <w:jc w:val="both"/>
      </w:pPr>
      <w:r>
        <w:rPr>
          <w:sz w:val="24"/>
        </w:rPr>
        <w:t xml:space="preserve">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pPr>
        <w:pStyle w:val="0"/>
        <w:spacing w:before="240" w:line-rule="auto"/>
        <w:ind w:firstLine="540"/>
        <w:jc w:val="both"/>
      </w:pPr>
      <w:r>
        <w:rPr>
          <w:sz w:val="24"/>
        </w:rPr>
        <w:t xml:space="preserve">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pPr>
        <w:pStyle w:val="0"/>
        <w:spacing w:before="240" w:line-rule="auto"/>
        <w:ind w:firstLine="540"/>
        <w:jc w:val="both"/>
      </w:pPr>
      <w:r>
        <w:rPr>
          <w:sz w:val="24"/>
        </w:rPr>
        <w:t xml:space="preserve">3) полного наименования работодателя;</w:t>
      </w:r>
    </w:p>
    <w:p>
      <w:pPr>
        <w:pStyle w:val="0"/>
        <w:spacing w:before="240" w:line-rule="auto"/>
        <w:ind w:firstLine="540"/>
        <w:jc w:val="both"/>
      </w:pPr>
      <w:r>
        <w:rPr>
          <w:sz w:val="24"/>
        </w:rPr>
        <w:t xml:space="preserve">4) адреса в пределах места нахождения работодателя и адреса места осуществления деятельности работодателя;</w:t>
      </w:r>
    </w:p>
    <w:p>
      <w:pPr>
        <w:pStyle w:val="0"/>
        <w:spacing w:before="240" w:line-rule="auto"/>
        <w:ind w:firstLine="540"/>
        <w:jc w:val="both"/>
      </w:pPr>
      <w:r>
        <w:rPr>
          <w:sz w:val="24"/>
        </w:rPr>
        <w:t xml:space="preserve">5) наименования структурного подразделения работодателя (при наличии);</w:t>
      </w:r>
    </w:p>
    <w:p>
      <w:pPr>
        <w:pStyle w:val="0"/>
        <w:spacing w:before="240" w:line-rule="auto"/>
        <w:ind w:firstLine="540"/>
        <w:jc w:val="both"/>
      </w:pPr>
      <w:r>
        <w:rPr>
          <w:sz w:val="24"/>
        </w:rPr>
        <w:t xml:space="preserve">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w:t>
      </w:r>
      <w:r>
        <w:rPr>
          <w:sz w:val="24"/>
        </w:rPr>
        <w:t xml:space="preserve">справочниках</w:t>
      </w:r>
      <w:r>
        <w:rPr>
          <w:sz w:val="24"/>
        </w:rPr>
        <w:t xml:space="preserve">, утверждаемых в установленном порядке;</w:t>
      </w:r>
    </w:p>
    <w:p>
      <w:pPr>
        <w:pStyle w:val="0"/>
        <w:spacing w:before="240" w:line-rule="auto"/>
        <w:ind w:firstLine="540"/>
        <w:jc w:val="both"/>
      </w:pPr>
      <w:r>
        <w:rPr>
          <w:sz w:val="24"/>
        </w:rP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history="0" w:anchor="P1984" w:tooltip="КЛАССИФИКАТОР">
        <w:r>
          <w:rPr>
            <w:sz w:val="24"/>
            <w:color w:val="0000ff"/>
          </w:rPr>
          <w:t xml:space="preserve">классификатором</w:t>
        </w:r>
      </w:hyperlink>
      <w:r>
        <w:rPr>
          <w:sz w:val="24"/>
        </w:rPr>
        <w:t xml:space="preserve">;</w:t>
      </w:r>
    </w:p>
    <w:p>
      <w:pPr>
        <w:pStyle w:val="0"/>
        <w:spacing w:before="240" w:line-rule="auto"/>
        <w:ind w:firstLine="540"/>
        <w:jc w:val="both"/>
      </w:pPr>
      <w:r>
        <w:rPr>
          <w:sz w:val="24"/>
        </w:rPr>
        <w:t xml:space="preserve">8) даты проведения исследований (испытаний) и измерений вредного и (или) опасного фактора;</w:t>
      </w:r>
    </w:p>
    <w:p>
      <w:pPr>
        <w:pStyle w:val="0"/>
        <w:spacing w:before="240" w:line-rule="auto"/>
        <w:ind w:firstLine="540"/>
        <w:jc w:val="both"/>
      </w:pPr>
      <w:r>
        <w:rPr>
          <w:sz w:val="24"/>
        </w:rPr>
        <w:t xml:space="preserve">9) сведений о применяемых средствах измерений (наименование прибора, инструмента, заводской номер, срок действия и номер свидетельства о поверке);</w:t>
      </w:r>
    </w:p>
    <w:p>
      <w:pPr>
        <w:pStyle w:val="0"/>
        <w:spacing w:before="240" w:line-rule="auto"/>
        <w:ind w:firstLine="540"/>
        <w:jc w:val="both"/>
      </w:pPr>
      <w:r>
        <w:rPr>
          <w:sz w:val="24"/>
        </w:rPr>
        <w:t xml:space="preserve">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pPr>
        <w:pStyle w:val="0"/>
        <w:spacing w:before="240" w:line-rule="auto"/>
        <w:ind w:firstLine="540"/>
        <w:jc w:val="both"/>
      </w:pPr>
      <w:r>
        <w:rPr>
          <w:sz w:val="24"/>
        </w:rPr>
        <w:t xml:space="preserve">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pPr>
        <w:pStyle w:val="0"/>
        <w:spacing w:before="240" w:line-rule="auto"/>
        <w:ind w:firstLine="540"/>
        <w:jc w:val="both"/>
      </w:pPr>
      <w:r>
        <w:rPr>
          <w:sz w:val="24"/>
        </w:rPr>
        <w:t xml:space="preserve">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pPr>
        <w:pStyle w:val="0"/>
        <w:spacing w:before="240" w:line-rule="auto"/>
        <w:ind w:firstLine="540"/>
        <w:jc w:val="both"/>
      </w:pPr>
      <w:r>
        <w:rPr>
          <w:sz w:val="24"/>
        </w:rPr>
        <w:t xml:space="preserve">13) нормативное и фактическое значения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pPr>
        <w:pStyle w:val="0"/>
        <w:spacing w:before="240" w:line-rule="auto"/>
        <w:ind w:firstLine="540"/>
        <w:jc w:val="both"/>
      </w:pPr>
      <w:r>
        <w:rPr>
          <w:sz w:val="24"/>
        </w:rPr>
        <w:t xml:space="preserve">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pPr>
        <w:pStyle w:val="0"/>
        <w:spacing w:before="240" w:line-rule="auto"/>
        <w:ind w:firstLine="540"/>
        <w:jc w:val="both"/>
      </w:pPr>
      <w:r>
        <w:rPr>
          <w:sz w:val="24"/>
        </w:rPr>
        <w:t xml:space="preserve">15) фамилий, имен, отчеств (при наличии), должностей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pPr>
        <w:pStyle w:val="0"/>
        <w:spacing w:before="240" w:line-rule="auto"/>
        <w:ind w:firstLine="540"/>
        <w:jc w:val="both"/>
      </w:pPr>
      <w:r>
        <w:rPr>
          <w:sz w:val="24"/>
        </w:rPr>
        <w:t xml:space="preserve">21.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&lt;9&gt;, то к протоколу прикладывается заключение эксперта о возможности использования указанных результатов.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32"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7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 п. 14, а не п. 11 Методики.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history="0" w:anchor="P111" w:tooltip="14. В соответствии с частью 6 статьи 10 Федерального закона от 28 декабря 2013 г. N 426-ФЗ &quot;О специальной оценке условий труда&quot; идентификация не осуществляется в отношении:">
        <w:r>
          <w:rPr>
            <w:sz w:val="24"/>
            <w:color w:val="0000ff"/>
          </w:rPr>
          <w:t xml:space="preserve">пункте 11</w:t>
        </w:r>
      </w:hyperlink>
      <w:r>
        <w:rPr>
          <w:sz w:val="24"/>
        </w:rP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w:history="0" r:id="rId33"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от 28 декабря 2013 г. N 426-ФЗ "О специальной оценке условий труда".</w:t>
      </w:r>
    </w:p>
    <w:bookmarkStart w:id="168" w:name="P168"/>
    <w:bookmarkEnd w:id="168"/>
    <w:p>
      <w:pPr>
        <w:pStyle w:val="0"/>
        <w:spacing w:before="240" w:line-rule="auto"/>
        <w:ind w:firstLine="540"/>
        <w:jc w:val="both"/>
      </w:pPr>
      <w:r>
        <w:rPr>
          <w:sz w:val="24"/>
        </w:rPr>
        <w:t xml:space="preserve">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34"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9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w:t>
      </w:r>
      <w:hyperlink w:history="0" w:anchor="P2100" w:tooltip="ОТЧЕТ О ПРОВЕДЕНИИ СПЕЦИАЛЬНОЙ ОЦЕНКИ УСЛОВИЙ ТРУДА">
        <w:r>
          <w:rPr>
            <w:sz w:val="24"/>
            <w:color w:val="0000ff"/>
          </w:rPr>
          <w:t xml:space="preserve">отчета</w:t>
        </w:r>
      </w:hyperlink>
      <w:r>
        <w:rPr>
          <w:sz w:val="24"/>
        </w:rPr>
        <w:t xml:space="preserve">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3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10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24. Работодатель в течение десяти рабочих дней со дня принятия решения, указанного в </w:t>
      </w:r>
      <w:hyperlink w:history="0" w:anchor="P168" w:tooltip="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w:r>
          <w:rPr>
            <w:sz w:val="24"/>
            <w:color w:val="0000ff"/>
          </w:rPr>
          <w:t xml:space="preserve">пункте 23</w:t>
        </w:r>
      </w:hyperlink>
      <w:r>
        <w:rPr>
          <w:sz w:val="24"/>
        </w:rP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3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11 статьи 12</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2"/>
        <w:outlineLvl w:val="1"/>
        <w:jc w:val="center"/>
      </w:pPr>
      <w:r>
        <w:rPr>
          <w:sz w:val="24"/>
        </w:rPr>
        <w:t xml:space="preserve">IV. Отнесение условий труда на рабочем месте</w:t>
      </w:r>
    </w:p>
    <w:p>
      <w:pPr>
        <w:pStyle w:val="2"/>
        <w:jc w:val="center"/>
      </w:pPr>
      <w:r>
        <w:rPr>
          <w:sz w:val="24"/>
        </w:rPr>
        <w:t xml:space="preserve">по степени вредности и (или) опасности к классу (подклассу)</w:t>
      </w:r>
    </w:p>
    <w:p>
      <w:pPr>
        <w:pStyle w:val="2"/>
        <w:jc w:val="center"/>
      </w:pPr>
      <w:r>
        <w:rPr>
          <w:sz w:val="24"/>
        </w:rPr>
        <w:t xml:space="preserve">условий труда по результатам проведения исследований</w:t>
      </w:r>
    </w:p>
    <w:p>
      <w:pPr>
        <w:pStyle w:val="2"/>
        <w:jc w:val="center"/>
      </w:pPr>
      <w:r>
        <w:rPr>
          <w:sz w:val="24"/>
        </w:rPr>
        <w:t xml:space="preserve">(испытаний) и измерений вредных и (или) опасных</w:t>
      </w:r>
    </w:p>
    <w:p>
      <w:pPr>
        <w:pStyle w:val="2"/>
        <w:jc w:val="center"/>
      </w:pPr>
      <w:r>
        <w:rPr>
          <w:sz w:val="24"/>
        </w:rPr>
        <w:t xml:space="preserve">производственных факторов</w:t>
      </w:r>
    </w:p>
    <w:p>
      <w:pPr>
        <w:pStyle w:val="0"/>
        <w:jc w:val="both"/>
      </w:pPr>
      <w:r>
        <w:rPr>
          <w:sz w:val="24"/>
        </w:rPr>
      </w:r>
    </w:p>
    <w:p>
      <w:pPr>
        <w:pStyle w:val="0"/>
        <w:ind w:firstLine="540"/>
        <w:jc w:val="both"/>
      </w:pPr>
      <w:r>
        <w:rPr>
          <w:sz w:val="24"/>
        </w:rPr>
        <w:t xml:space="preserve">25.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pPr>
        <w:pStyle w:val="0"/>
        <w:spacing w:before="240" w:line-rule="auto"/>
        <w:ind w:firstLine="540"/>
        <w:jc w:val="both"/>
      </w:pPr>
      <w:r>
        <w:rPr>
          <w:sz w:val="24"/>
        </w:rP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history="0" w:anchor="P126" w:tooltip="III. Исследования (испытания) и измерения вредных">
        <w:r>
          <w:rPr>
            <w:sz w:val="24"/>
            <w:color w:val="0000ff"/>
          </w:rPr>
          <w:t xml:space="preserve">главой III</w:t>
        </w:r>
      </w:hyperlink>
      <w:r>
        <w:rPr>
          <w:sz w:val="24"/>
        </w:rPr>
        <w:t xml:space="preserve">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pPr>
        <w:pStyle w:val="0"/>
        <w:spacing w:before="240" w:line-rule="auto"/>
        <w:ind w:firstLine="540"/>
        <w:jc w:val="both"/>
      </w:pPr>
      <w:r>
        <w:rPr>
          <w:sz w:val="24"/>
        </w:rPr>
        <w:t xml:space="preserve">При проведении специальной оценки условий труда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специальной оценки условий труда, применяются гигиенические </w:t>
      </w:r>
      <w:hyperlink w:history="0" r:id="rId37"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инюсте России 25.12.2020 N 61815) {КонсультантПлюс}">
        <w:r>
          <w:rPr>
            <w:sz w:val="24"/>
            <w:color w:val="0000ff"/>
          </w:rPr>
          <w:t xml:space="preserve">нормативы</w:t>
        </w:r>
      </w:hyperlink>
      <w:r>
        <w:rPr>
          <w:sz w:val="24"/>
        </w:rPr>
        <w:t xml:space="preserve">, установленные для отдельных видов транспорта и объектов транспортной инфраструктуры &lt;13&gt;.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38"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инюсте России 25.12.2020 N 61815) {КонсультантПлюс}">
        <w:r>
          <w:rPr>
            <w:sz w:val="24"/>
            <w:color w:val="0000ff"/>
          </w:rPr>
          <w:t xml:space="preserve">Постановление</w:t>
        </w:r>
      </w:hyperlink>
      <w:r>
        <w:rPr>
          <w:sz w:val="24"/>
        </w:rPr>
        <w:t xml:space="preserve"> Главного государственного санитарного врача Российской Федерации от 16 октября 2020 г. N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 (зарегистрировано Министерством юстиции Российской Федерации 25 декабря 2020 г., регистрационный N 61815). Срок действия до 1 января 2027 г.</w:t>
      </w:r>
    </w:p>
    <w:p>
      <w:pPr>
        <w:pStyle w:val="0"/>
        <w:jc w:val="both"/>
      </w:pPr>
      <w:r>
        <w:rPr>
          <w:sz w:val="24"/>
        </w:rPr>
      </w:r>
    </w:p>
    <w:p>
      <w:pPr>
        <w:pStyle w:val="0"/>
        <w:ind w:firstLine="540"/>
        <w:jc w:val="both"/>
      </w:pPr>
      <w:r>
        <w:rPr>
          <w:sz w:val="24"/>
        </w:rPr>
        <w:t xml:space="preserve">26.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Pr>
          <w:sz w:val="24"/>
          <w:vertAlign w:val="subscript"/>
        </w:rPr>
        <w:t xml:space="preserve">макс</w:t>
      </w:r>
      <w:r>
        <w:rPr>
          <w:sz w:val="24"/>
        </w:rPr>
        <w:t xml:space="preserve">, ПДК</w:t>
      </w:r>
      <w:r>
        <w:rPr>
          <w:sz w:val="24"/>
          <w:vertAlign w:val="subscript"/>
        </w:rPr>
        <w:t xml:space="preserve">сс</w:t>
      </w:r>
      <w:r>
        <w:rPr>
          <w:sz w:val="24"/>
        </w:rPr>
        <w:t xml:space="preserve">), установленной в </w:t>
      </w:r>
      <w:hyperlink w:history="0" r:id="rId3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СанПиН 1.2.3685-21</w:t>
        </w:r>
      </w:hyperlink>
      <w:r>
        <w:rPr>
          <w:sz w:val="24"/>
        </w:rPr>
        <w:t xml:space="preserve"> "Гигиенические нормативы и требования к обеспечению безопасности и (или) безвредности для человека факторов среды обитания" &lt;14&gt; (далее - СанПиН 1.2.3685-21).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Утверждены </w:t>
      </w:r>
      <w:hyperlink w:history="0" r:id="rId4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постановлением</w:t>
        </w:r>
      </w:hyperlink>
      <w:r>
        <w:rPr>
          <w:sz w:val="24"/>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Срок действия до 1 марта 2027 г.</w:t>
      </w:r>
    </w:p>
    <w:p>
      <w:pPr>
        <w:pStyle w:val="0"/>
        <w:jc w:val="both"/>
      </w:pPr>
      <w:r>
        <w:rPr>
          <w:sz w:val="24"/>
        </w:rPr>
      </w:r>
    </w:p>
    <w:p>
      <w:pPr>
        <w:pStyle w:val="0"/>
        <w:ind w:firstLine="540"/>
        <w:jc w:val="both"/>
      </w:pPr>
      <w:r>
        <w:rPr>
          <w:sz w:val="24"/>
        </w:rPr>
        <w:t xml:space="preserve">27. Отнесение условий труда к классу (подклассу) условий труда при воздействии химического фактора проводится в соответствии с таблицей </w:t>
      </w:r>
      <w:hyperlink w:history="0" w:anchor="P478" w:tooltip="ОТНЕСЕНИЕ">
        <w:r>
          <w:rPr>
            <w:sz w:val="24"/>
            <w:color w:val="0000ff"/>
          </w:rPr>
          <w:t xml:space="preserve">приложения N 1</w:t>
        </w:r>
      </w:hyperlink>
      <w:r>
        <w:rPr>
          <w:sz w:val="24"/>
        </w:rPr>
        <w:t xml:space="preserve"> к настоящей Методике.</w:t>
      </w:r>
    </w:p>
    <w:p>
      <w:pPr>
        <w:pStyle w:val="0"/>
        <w:spacing w:before="240" w:line-rule="auto"/>
        <w:ind w:firstLine="540"/>
        <w:jc w:val="both"/>
      </w:pPr>
      <w:r>
        <w:rPr>
          <w:sz w:val="24"/>
        </w:rPr>
        <w:t xml:space="preserve">28.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Pr>
          <w:sz w:val="24"/>
          <w:vertAlign w:val="subscript"/>
        </w:rPr>
        <w:t xml:space="preserve">макс</w:t>
      </w:r>
      <w:r>
        <w:rPr>
          <w:sz w:val="24"/>
        </w:rPr>
        <w:t xml:space="preserve"> и ПДК</w:t>
      </w:r>
      <w:r>
        <w:rPr>
          <w:sz w:val="24"/>
          <w:vertAlign w:val="subscript"/>
        </w:rPr>
        <w:t xml:space="preserve">сс</w:t>
      </w:r>
      <w:r>
        <w:rPr>
          <w:sz w:val="24"/>
        </w:rPr>
        <w:t xml:space="preserve">.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pPr>
        <w:pStyle w:val="0"/>
        <w:spacing w:before="240" w:line-rule="auto"/>
        <w:ind w:firstLine="540"/>
        <w:jc w:val="both"/>
      </w:pPr>
      <w:r>
        <w:rPr>
          <w:sz w:val="24"/>
        </w:rPr>
        <w:t xml:space="preserve">29.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определенному в соответствии с </w:t>
      </w:r>
      <w:hyperlink w:history="0" r:id="rId41"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частями 1</w:t>
        </w:r>
      </w:hyperlink>
      <w:r>
        <w:rPr>
          <w:sz w:val="24"/>
        </w:rPr>
        <w:t xml:space="preserve"> - </w:t>
      </w:r>
      <w:hyperlink w:history="0" r:id="rId42"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5 статьи 14</w:t>
        </w:r>
      </w:hyperlink>
      <w:r>
        <w:rPr>
          <w:sz w:val="24"/>
        </w:rPr>
        <w:t xml:space="preserve"> Федерального закона от 28 декабря 2013 г. N 426-ФЗ "О специальной оценке условий труда", и степени вредности. При этом:</w:t>
      </w:r>
    </w:p>
    <w:p>
      <w:pPr>
        <w:pStyle w:val="0"/>
        <w:spacing w:before="240" w:line-rule="auto"/>
        <w:ind w:firstLine="540"/>
        <w:jc w:val="both"/>
      </w:pPr>
      <w:r>
        <w:rPr>
          <w:sz w:val="24"/>
        </w:rPr>
        <w:t xml:space="preserve">присутствие любого количества вредных химических веществ, фактические уровни которых соответствуют </w:t>
      </w:r>
      <w:hyperlink w:history="0" w:anchor="P489" w:tooltip="3.1">
        <w:r>
          <w:rPr>
            <w:sz w:val="24"/>
            <w:color w:val="0000ff"/>
          </w:rPr>
          <w:t xml:space="preserve">подклассу 3.1</w:t>
        </w:r>
      </w:hyperlink>
      <w:r>
        <w:rPr>
          <w:sz w:val="24"/>
        </w:rPr>
        <w:t xml:space="preserve"> вредных условий труда, не увеличивает степень вредности условий труда;</w:t>
      </w:r>
    </w:p>
    <w:p>
      <w:pPr>
        <w:pStyle w:val="0"/>
        <w:spacing w:before="240" w:line-rule="auto"/>
        <w:ind w:firstLine="540"/>
        <w:jc w:val="both"/>
      </w:pPr>
      <w:r>
        <w:rPr>
          <w:sz w:val="24"/>
        </w:rPr>
        <w:t xml:space="preserve">присутствие трех и более вредных химических веществ, фактические уровни которых соответствуют </w:t>
      </w:r>
      <w:hyperlink w:history="0" w:anchor="P490" w:tooltip="3.2">
        <w:r>
          <w:rPr>
            <w:sz w:val="24"/>
            <w:color w:val="0000ff"/>
          </w:rPr>
          <w:t xml:space="preserve">подклассу 3.2</w:t>
        </w:r>
      </w:hyperlink>
      <w:r>
        <w:rPr>
          <w:sz w:val="24"/>
        </w:rPr>
        <w:t xml:space="preserve"> вредных условий труда, переводят условия труда в </w:t>
      </w:r>
      <w:hyperlink w:history="0" w:anchor="P491" w:tooltip="3.3">
        <w:r>
          <w:rPr>
            <w:sz w:val="24"/>
            <w:color w:val="0000ff"/>
          </w:rPr>
          <w:t xml:space="preserve">подкласс 3.3</w:t>
        </w:r>
      </w:hyperlink>
      <w:r>
        <w:rPr>
          <w:sz w:val="24"/>
        </w:rPr>
        <w:t xml:space="preserve"> вредных условий труда;</w:t>
      </w:r>
    </w:p>
    <w:p>
      <w:pPr>
        <w:pStyle w:val="0"/>
        <w:spacing w:before="240" w:line-rule="auto"/>
        <w:ind w:firstLine="540"/>
        <w:jc w:val="both"/>
      </w:pPr>
      <w:r>
        <w:rPr>
          <w:sz w:val="24"/>
        </w:rPr>
        <w:t xml:space="preserve">присутствие двух и более вредных химических веществ, фактические уровни которых соответствуют </w:t>
      </w:r>
      <w:hyperlink w:history="0" w:anchor="P491" w:tooltip="3.3">
        <w:r>
          <w:rPr>
            <w:sz w:val="24"/>
            <w:color w:val="0000ff"/>
          </w:rPr>
          <w:t xml:space="preserve">подклассу 3.3</w:t>
        </w:r>
      </w:hyperlink>
      <w:r>
        <w:rPr>
          <w:sz w:val="24"/>
        </w:rPr>
        <w:t xml:space="preserve"> вредных условий труда, переводят условия труда в </w:t>
      </w:r>
      <w:hyperlink w:history="0" w:anchor="P492" w:tooltip="3.4">
        <w:r>
          <w:rPr>
            <w:sz w:val="24"/>
            <w:color w:val="0000ff"/>
          </w:rPr>
          <w:t xml:space="preserve">подкласс 3.4</w:t>
        </w:r>
      </w:hyperlink>
      <w:r>
        <w:rPr>
          <w:sz w:val="24"/>
        </w:rPr>
        <w:t xml:space="preserve"> вредных условий труда;</w:t>
      </w:r>
    </w:p>
    <w:p>
      <w:pPr>
        <w:pStyle w:val="0"/>
        <w:spacing w:before="240" w:line-rule="auto"/>
        <w:ind w:firstLine="540"/>
        <w:jc w:val="both"/>
      </w:pPr>
      <w:r>
        <w:rPr>
          <w:sz w:val="24"/>
        </w:rPr>
        <w:t xml:space="preserve">присутствие двух и более вредных химических веществ, фактические уровни которых соответствуют </w:t>
      </w:r>
      <w:hyperlink w:history="0" w:anchor="P492" w:tooltip="3.4">
        <w:r>
          <w:rPr>
            <w:sz w:val="24"/>
            <w:color w:val="0000ff"/>
          </w:rPr>
          <w:t xml:space="preserve">подклассу 3.4</w:t>
        </w:r>
      </w:hyperlink>
      <w:r>
        <w:rPr>
          <w:sz w:val="24"/>
        </w:rPr>
        <w:t xml:space="preserve"> вредных условий труда, переводят условия труда в опасные условия труда.</w:t>
      </w:r>
    </w:p>
    <w:p>
      <w:pPr>
        <w:pStyle w:val="0"/>
        <w:spacing w:before="240" w:line-rule="auto"/>
        <w:ind w:firstLine="540"/>
        <w:jc w:val="both"/>
      </w:pPr>
      <w:r>
        <w:rPr>
          <w:sz w:val="24"/>
        </w:rPr>
        <w:t xml:space="preserve">30. В случае, если вредные химические вещества, опасные для развития острого отравления, и аллергены имеют ПДК</w:t>
      </w:r>
      <w:r>
        <w:rPr>
          <w:sz w:val="24"/>
          <w:vertAlign w:val="subscript"/>
        </w:rPr>
        <w:t xml:space="preserve">сс</w:t>
      </w:r>
      <w:r>
        <w:rPr>
          <w:sz w:val="24"/>
        </w:rP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Pr>
          <w:sz w:val="24"/>
          <w:vertAlign w:val="subscript"/>
        </w:rPr>
        <w:t xml:space="preserve">сс</w:t>
      </w:r>
      <w:r>
        <w:rPr>
          <w:sz w:val="24"/>
        </w:rPr>
        <w:t xml:space="preserve">. При этом класс (подкласс) условий труда устанавливается в соответствии с </w:t>
      </w:r>
      <w:hyperlink w:history="0" w:anchor="P507" w:tooltip="2. Вещества, опасные для развития острого отравления, включая:">
        <w:r>
          <w:rPr>
            <w:sz w:val="24"/>
            <w:color w:val="0000ff"/>
          </w:rPr>
          <w:t xml:space="preserve">подпунктом "а" пункта 2</w:t>
        </w:r>
      </w:hyperlink>
      <w:r>
        <w:rPr>
          <w:sz w:val="24"/>
        </w:rPr>
        <w:t xml:space="preserve"> и </w:t>
      </w:r>
      <w:hyperlink w:history="0" w:anchor="P529" w:tooltip="4. Аллергены, в том числе:">
        <w:r>
          <w:rPr>
            <w:sz w:val="24"/>
            <w:color w:val="0000ff"/>
          </w:rPr>
          <w:t xml:space="preserve">пунктом 4</w:t>
        </w:r>
      </w:hyperlink>
      <w:r>
        <w:rPr>
          <w:sz w:val="24"/>
        </w:rPr>
        <w:t xml:space="preserve"> таблицы приложения N 1 к настоящей Методике.</w:t>
      </w:r>
    </w:p>
    <w:p>
      <w:pPr>
        <w:pStyle w:val="0"/>
        <w:spacing w:before="240" w:line-rule="auto"/>
        <w:ind w:firstLine="540"/>
        <w:jc w:val="both"/>
      </w:pPr>
      <w:r>
        <w:rPr>
          <w:sz w:val="24"/>
        </w:rPr>
        <w:t xml:space="preserve">Наименования, нормативные значения ПДК, агрегатные состояния, класс опасности, особенности действия на организм человека химических веществ, относящихся к соответствующим категориям, предусмотренным </w:t>
      </w:r>
      <w:hyperlink w:history="0" w:anchor="P507" w:tooltip="2. Вещества, опасные для развития острого отравления, включая:">
        <w:r>
          <w:rPr>
            <w:sz w:val="24"/>
            <w:color w:val="0000ff"/>
          </w:rPr>
          <w:t xml:space="preserve">пунктами 2</w:t>
        </w:r>
      </w:hyperlink>
      <w:r>
        <w:rPr>
          <w:sz w:val="24"/>
        </w:rPr>
        <w:t xml:space="preserve"> - </w:t>
      </w:r>
      <w:hyperlink w:history="0" w:anchor="P558" w:tooltip="7. Ферменты микробного происхождения">
        <w:r>
          <w:rPr>
            <w:sz w:val="24"/>
            <w:color w:val="0000ff"/>
          </w:rPr>
          <w:t xml:space="preserve">7</w:t>
        </w:r>
      </w:hyperlink>
      <w:r>
        <w:rPr>
          <w:sz w:val="24"/>
        </w:rPr>
        <w:t xml:space="preserve"> таблицы приложения N 1 к настоящей Методике, определяются в соответствии с </w:t>
      </w:r>
      <w:hyperlink w:history="0" r:id="rId4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таблицей 2.1</w:t>
        </w:r>
      </w:hyperlink>
      <w:r>
        <w:rPr>
          <w:sz w:val="24"/>
        </w:rPr>
        <w:t xml:space="preserve"> СанПиН 1.2.3685-21. При указании в данной </w:t>
      </w:r>
      <w:hyperlink w:history="0" r:id="rId4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w:t>
        </w:r>
      </w:hyperlink>
      <w:r>
        <w:rPr>
          <w:sz w:val="24"/>
        </w:rPr>
        <w:t xml:space="preserve"> дробных значений ПДК в числителе - максимальная, а в знаменателе - среднесменная ПДК. При работе с пектиназой грибной и иными отмеченными в данной </w:t>
      </w:r>
      <w:hyperlink w:history="0" r:id="rId4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w:t>
        </w:r>
      </w:hyperlink>
      <w:r>
        <w:rPr>
          <w:sz w:val="24"/>
        </w:rPr>
        <w:t xml:space="preserve"> веществами требуется специальная защита кожи и глаз.</w:t>
      </w:r>
    </w:p>
    <w:p>
      <w:pPr>
        <w:pStyle w:val="0"/>
        <w:spacing w:before="240" w:line-rule="auto"/>
        <w:ind w:firstLine="540"/>
        <w:jc w:val="both"/>
      </w:pPr>
      <w:r>
        <w:rPr>
          <w:sz w:val="24"/>
        </w:rPr>
        <w:t xml:space="preserve">Класс условий труда для противоопухолевых лекарственных средств, гормонов (эстрогенов) относится к </w:t>
      </w:r>
      <w:hyperlink w:history="0" w:anchor="P492" w:tooltip="3.4">
        <w:r>
          <w:rPr>
            <w:sz w:val="24"/>
            <w:color w:val="0000ff"/>
          </w:rPr>
          <w:t xml:space="preserve">3.4</w:t>
        </w:r>
      </w:hyperlink>
      <w:r>
        <w:rPr>
          <w:sz w:val="24"/>
        </w:rPr>
        <w:t xml:space="preserve"> независимо от концентрации вредного вещества в воздухе рабочей зоны без проведения измерений.</w:t>
      </w:r>
    </w:p>
    <w:p>
      <w:pPr>
        <w:pStyle w:val="0"/>
        <w:spacing w:before="240" w:line-rule="auto"/>
        <w:ind w:firstLine="540"/>
        <w:jc w:val="both"/>
      </w:pPr>
      <w:r>
        <w:rPr>
          <w:sz w:val="24"/>
        </w:rPr>
        <w:t xml:space="preserve">Класс условий труда для наркотических анальгетиков в воздухе рабочей зоны относится к </w:t>
      </w:r>
      <w:hyperlink w:history="0" w:anchor="P490" w:tooltip="3.2">
        <w:r>
          <w:rPr>
            <w:sz w:val="24"/>
            <w:color w:val="0000ff"/>
          </w:rPr>
          <w:t xml:space="preserve">3.2</w:t>
        </w:r>
      </w:hyperlink>
      <w:r>
        <w:rPr>
          <w:sz w:val="24"/>
        </w:rPr>
        <w:t xml:space="preserve"> независимо от концентрации вредного вещества в воздухе рабочей зоны без проведения измерений.</w:t>
      </w:r>
    </w:p>
    <w:p>
      <w:pPr>
        <w:pStyle w:val="0"/>
        <w:spacing w:before="240" w:line-rule="auto"/>
        <w:ind w:firstLine="540"/>
        <w:jc w:val="both"/>
      </w:pPr>
      <w:r>
        <w:rPr>
          <w:sz w:val="24"/>
        </w:rPr>
        <w:t xml:space="preserve">31. В случае, если канцерогены имеют ПДК</w:t>
      </w:r>
      <w:r>
        <w:rPr>
          <w:sz w:val="24"/>
          <w:vertAlign w:val="subscript"/>
        </w:rPr>
        <w:t xml:space="preserve">макс</w:t>
      </w:r>
      <w:r>
        <w:rPr>
          <w:sz w:val="24"/>
        </w:rP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Pr>
          <w:sz w:val="24"/>
          <w:vertAlign w:val="subscript"/>
        </w:rPr>
        <w:t xml:space="preserve">макс</w:t>
      </w:r>
      <w:r>
        <w:rPr>
          <w:sz w:val="24"/>
        </w:rPr>
        <w:t xml:space="preserve">. При этом класс (подкласс) условий труда устанавливается в соответствии с </w:t>
      </w:r>
      <w:hyperlink w:history="0" w:anchor="P522" w:tooltip="3. Канцерогены, вещества, опасные для репродуктивного здоровья человека">
        <w:r>
          <w:rPr>
            <w:sz w:val="24"/>
            <w:color w:val="0000ff"/>
          </w:rPr>
          <w:t xml:space="preserve">пунктом 3</w:t>
        </w:r>
      </w:hyperlink>
      <w:r>
        <w:rPr>
          <w:sz w:val="24"/>
        </w:rPr>
        <w:t xml:space="preserve"> таблицы приложения N 1 к настоящей Методике.</w:t>
      </w:r>
    </w:p>
    <w:p>
      <w:pPr>
        <w:pStyle w:val="0"/>
        <w:spacing w:before="240" w:line-rule="auto"/>
        <w:ind w:firstLine="540"/>
        <w:jc w:val="both"/>
      </w:pPr>
      <w:r>
        <w:rPr>
          <w:sz w:val="24"/>
        </w:rPr>
        <w:t xml:space="preserve">Перечень веществ, канцерогенных для организма человека, и гигиенические нормативы для канцерогенов приведены в </w:t>
      </w:r>
      <w:hyperlink w:history="0" r:id="rId4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таблицах 2.1</w:t>
        </w:r>
      </w:hyperlink>
      <w:r>
        <w:rPr>
          <w:sz w:val="24"/>
        </w:rPr>
        <w:t xml:space="preserve"> и </w:t>
      </w:r>
      <w:hyperlink w:history="0" r:id="rId4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2.2</w:t>
        </w:r>
      </w:hyperlink>
      <w:r>
        <w:rPr>
          <w:sz w:val="24"/>
        </w:rPr>
        <w:t xml:space="preserve"> СанПиН 1.2.3685-21.</w:t>
      </w:r>
    </w:p>
    <w:p>
      <w:pPr>
        <w:pStyle w:val="0"/>
        <w:spacing w:before="240" w:line-rule="auto"/>
        <w:ind w:firstLine="540"/>
        <w:jc w:val="both"/>
      </w:pPr>
      <w:r>
        <w:rPr>
          <w:sz w:val="24"/>
        </w:rPr>
        <w:t xml:space="preserve">32.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(канцероген, аллерген и другие),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pPr>
        <w:pStyle w:val="0"/>
        <w:spacing w:before="240" w:line-rule="auto"/>
        <w:ind w:firstLine="540"/>
        <w:jc w:val="both"/>
      </w:pPr>
      <w:r>
        <w:rPr>
          <w:sz w:val="24"/>
        </w:rPr>
        <w:t xml:space="preserve">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Pr>
          <w:sz w:val="24"/>
          <w:vertAlign w:val="subscript"/>
        </w:rPr>
        <w:t xml:space="preserve">макс</w:t>
      </w:r>
      <w:r>
        <w:rPr>
          <w:sz w:val="24"/>
        </w:rPr>
        <w:t xml:space="preserve"> или ПДК</w:t>
      </w:r>
      <w:r>
        <w:rPr>
          <w:sz w:val="24"/>
          <w:vertAlign w:val="subscript"/>
        </w:rPr>
        <w:t xml:space="preserve">сс</w:t>
      </w:r>
      <w:r>
        <w:rPr>
          <w:sz w:val="24"/>
        </w:rPr>
        <w:t xml:space="preserve">), который указан для них в таблице </w:t>
      </w:r>
      <w:hyperlink w:history="0" w:anchor="P478" w:tooltip="ОТНЕСЕНИЕ">
        <w:r>
          <w:rPr>
            <w:sz w:val="24"/>
            <w:color w:val="0000ff"/>
          </w:rPr>
          <w:t xml:space="preserve">приложения N 1</w:t>
        </w:r>
      </w:hyperlink>
      <w:r>
        <w:rPr>
          <w:sz w:val="24"/>
        </w:rP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w:t>
      </w:r>
      <w:hyperlink w:history="0" w:anchor="P478" w:tooltip="ОТНЕСЕНИЕ">
        <w:r>
          <w:rPr>
            <w:sz w:val="24"/>
            <w:color w:val="0000ff"/>
          </w:rPr>
          <w:t xml:space="preserve">приложения N 1</w:t>
        </w:r>
      </w:hyperlink>
      <w:r>
        <w:rPr>
          <w:sz w:val="24"/>
        </w:rPr>
        <w:t xml:space="preserve"> к настоящей Методике, соответствующей особенностям действия вредного химического вещества на организм человека.</w:t>
      </w:r>
    </w:p>
    <w:p>
      <w:pPr>
        <w:pStyle w:val="0"/>
        <w:spacing w:before="240" w:line-rule="auto"/>
        <w:ind w:firstLine="540"/>
        <w:jc w:val="both"/>
      </w:pPr>
      <w:r>
        <w:rPr>
          <w:sz w:val="24"/>
        </w:rPr>
        <w:t xml:space="preserve">33.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history="0" w:anchor="P494" w:tooltip="1. Вещества 1 - 4 классов опасности, за исключением перечисленных в пунктах 2 - 7 настоящей таблицы">
        <w:r>
          <w:rPr>
            <w:sz w:val="24"/>
            <w:color w:val="0000ff"/>
          </w:rPr>
          <w:t xml:space="preserve">пункту 1</w:t>
        </w:r>
      </w:hyperlink>
      <w:r>
        <w:rPr>
          <w:sz w:val="24"/>
        </w:rPr>
        <w:t xml:space="preserve"> таблицы приложения N 1 к настоящей Методике, если это вредное химическое вещество не обладает свойствами, характеризующими особенности механизма действия вредного химического вещества на организм человека, предусмотренными </w:t>
      </w:r>
      <w:hyperlink w:history="0" w:anchor="P507" w:tooltip="2. Вещества, опасные для развития острого отравления, включая:">
        <w:r>
          <w:rPr>
            <w:sz w:val="24"/>
            <w:color w:val="0000ff"/>
          </w:rPr>
          <w:t xml:space="preserve">пунктами 2</w:t>
        </w:r>
      </w:hyperlink>
      <w:r>
        <w:rPr>
          <w:sz w:val="24"/>
        </w:rPr>
        <w:t xml:space="preserve"> - </w:t>
      </w:r>
      <w:hyperlink w:history="0" w:anchor="P558" w:tooltip="7. Ферменты микробного происхождения">
        <w:r>
          <w:rPr>
            <w:sz w:val="24"/>
            <w:color w:val="0000ff"/>
          </w:rPr>
          <w:t xml:space="preserve">7</w:t>
        </w:r>
      </w:hyperlink>
      <w:r>
        <w:rPr>
          <w:sz w:val="24"/>
        </w:rPr>
        <w:t xml:space="preserve"> данной таблицы.</w:t>
      </w:r>
    </w:p>
    <w:p>
      <w:pPr>
        <w:pStyle w:val="0"/>
        <w:spacing w:before="240" w:line-rule="auto"/>
        <w:ind w:firstLine="540"/>
        <w:jc w:val="both"/>
      </w:pPr>
      <w:r>
        <w:rPr>
          <w:sz w:val="24"/>
        </w:rPr>
        <w:t xml:space="preserve">34. При одновременном присутствии в воздухе рабочей зоны нескольких вредных химических веществ однонаправленного действия с эффектом суммации, перечень которых приведен в настоящем пункте,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pPr>
        <w:pStyle w:val="0"/>
        <w:jc w:val="both"/>
      </w:pPr>
      <w:r>
        <w:rPr>
          <w:sz w:val="24"/>
        </w:rPr>
      </w:r>
    </w:p>
    <w:p>
      <w:pPr>
        <w:pStyle w:val="0"/>
        <w:jc w:val="center"/>
      </w:pPr>
      <w:r>
        <w:rPr>
          <w:position w:val="-28"/>
        </w:rPr>
        <w:drawing>
          <wp:inline distT="0" distB="0" distL="0" distR="0">
            <wp:extent cx="274320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r>
        <w:rPr>
          <w:sz w:val="24"/>
        </w:rPr>
        <w:t xml:space="preserve">, (1)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1</w:t>
      </w:r>
      <w:r>
        <w:rPr>
          <w:sz w:val="24"/>
        </w:rPr>
        <w:t xml:space="preserve">, К</w:t>
      </w:r>
      <w:r>
        <w:rPr>
          <w:sz w:val="24"/>
          <w:vertAlign w:val="subscript"/>
        </w:rPr>
        <w:t xml:space="preserve">2</w:t>
      </w:r>
      <w:r>
        <w:rPr>
          <w:sz w:val="24"/>
        </w:rPr>
        <w:t xml:space="preserve">, ..., К</w:t>
      </w:r>
      <w:r>
        <w:rPr>
          <w:sz w:val="24"/>
          <w:vertAlign w:val="subscript"/>
        </w:rPr>
        <w:t xml:space="preserve">n</w:t>
      </w:r>
      <w:r>
        <w:rPr>
          <w:sz w:val="24"/>
        </w:rPr>
        <w:t xml:space="preserve"> - фактические концентрации вредных химических веществ в воздухе рабочей зоны (максимальные и (или) среднесменные);</w:t>
      </w:r>
    </w:p>
    <w:p>
      <w:pPr>
        <w:pStyle w:val="0"/>
        <w:spacing w:before="240" w:line-rule="auto"/>
        <w:ind w:firstLine="540"/>
        <w:jc w:val="both"/>
      </w:pPr>
      <w:r>
        <w:rPr>
          <w:sz w:val="24"/>
        </w:rPr>
        <w:t xml:space="preserve">ПДК</w:t>
      </w:r>
      <w:r>
        <w:rPr>
          <w:sz w:val="24"/>
          <w:vertAlign w:val="subscript"/>
        </w:rPr>
        <w:t xml:space="preserve">1</w:t>
      </w:r>
      <w:r>
        <w:rPr>
          <w:sz w:val="24"/>
        </w:rPr>
        <w:t xml:space="preserve"> ПДК</w:t>
      </w:r>
      <w:r>
        <w:rPr>
          <w:sz w:val="24"/>
          <w:vertAlign w:val="subscript"/>
        </w:rPr>
        <w:t xml:space="preserve">2</w:t>
      </w:r>
      <w:r>
        <w:rPr>
          <w:sz w:val="24"/>
        </w:rPr>
        <w:t xml:space="preserve">, ..., ПДК</w:t>
      </w:r>
      <w:r>
        <w:rPr>
          <w:sz w:val="24"/>
          <w:vertAlign w:val="subscript"/>
        </w:rPr>
        <w:t xml:space="preserve">n</w:t>
      </w:r>
      <w:r>
        <w:rPr>
          <w:sz w:val="24"/>
        </w:rPr>
        <w:t xml:space="preserve"> - предельно допустимые концентрации этих вредных химических веществ (максимальные и (или) среднесменные соответственно).</w:t>
      </w:r>
    </w:p>
    <w:p>
      <w:pPr>
        <w:pStyle w:val="0"/>
        <w:spacing w:before="240" w:line-rule="auto"/>
        <w:ind w:firstLine="540"/>
        <w:jc w:val="both"/>
      </w:pPr>
      <w:r>
        <w:rPr>
          <w:sz w:val="24"/>
        </w:rP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w:t>
      </w:r>
      <w:hyperlink w:history="0" w:anchor="P478" w:tooltip="ОТНЕСЕНИЕ">
        <w:r>
          <w:rPr>
            <w:sz w:val="24"/>
            <w:color w:val="0000ff"/>
          </w:rPr>
          <w:t xml:space="preserve">приложения N 1</w:t>
        </w:r>
      </w:hyperlink>
      <w:r>
        <w:rPr>
          <w:sz w:val="24"/>
        </w:rP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history="0" w:anchor="P494" w:tooltip="1. Вещества 1 - 4 классов опасности, за исключением перечисленных в пунктах 2 - 7 настоящей таблицы">
        <w:r>
          <w:rPr>
            <w:sz w:val="24"/>
            <w:color w:val="0000ff"/>
          </w:rPr>
          <w:t xml:space="preserve">пункту 1</w:t>
        </w:r>
      </w:hyperlink>
      <w:r>
        <w:rPr>
          <w:sz w:val="24"/>
        </w:rPr>
        <w:t xml:space="preserve"> таблицы приложения N 1 к настоящей Методике.</w:t>
      </w:r>
    </w:p>
    <w:p>
      <w:pPr>
        <w:pStyle w:val="0"/>
        <w:spacing w:before="240" w:line-rule="auto"/>
        <w:ind w:firstLine="540"/>
        <w:jc w:val="both"/>
      </w:pPr>
      <w:r>
        <w:rPr>
          <w:sz w:val="24"/>
        </w:rPr>
        <w:t xml:space="preserve">Перечни комбинаций вредных химических веществ однонаправленного действия с эффектом суммации приведены в </w:t>
      </w:r>
      <w:hyperlink w:history="0"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таблицах 1.3</w:t>
        </w:r>
      </w:hyperlink>
      <w:r>
        <w:rPr>
          <w:sz w:val="24"/>
        </w:rPr>
        <w:t xml:space="preserve"> и </w:t>
      </w:r>
      <w:hyperlink w:history="0" r:id="rId5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1.4</w:t>
        </w:r>
      </w:hyperlink>
      <w:r>
        <w:rPr>
          <w:sz w:val="24"/>
        </w:rPr>
        <w:t xml:space="preserve"> СанПиН 1.2.3685-21.</w:t>
      </w:r>
    </w:p>
    <w:p>
      <w:pPr>
        <w:pStyle w:val="0"/>
        <w:spacing w:before="240" w:line-rule="auto"/>
        <w:ind w:firstLine="540"/>
        <w:jc w:val="both"/>
      </w:pPr>
      <w:r>
        <w:rPr>
          <w:sz w:val="24"/>
        </w:rPr>
        <w:t xml:space="preserve">35. Отнесение условий труда к классу (подклассу) условий труда при воздействии биологического фактора осуществляется в соответствии с </w:t>
      </w:r>
      <w:hyperlink w:history="0" w:anchor="P578" w:tooltip="ОТНЕСЕНИЕ">
        <w:r>
          <w:rPr>
            <w:sz w:val="24"/>
            <w:color w:val="0000ff"/>
          </w:rPr>
          <w:t xml:space="preserve">приложением N 2</w:t>
        </w:r>
      </w:hyperlink>
      <w:r>
        <w:rPr>
          <w:sz w:val="24"/>
        </w:rPr>
        <w:t xml:space="preserve"> к настоящей Методике.</w:t>
      </w:r>
    </w:p>
    <w:p>
      <w:pPr>
        <w:pStyle w:val="0"/>
        <w:spacing w:before="240" w:line-rule="auto"/>
        <w:ind w:firstLine="540"/>
        <w:jc w:val="both"/>
      </w:pPr>
      <w:r>
        <w:rPr>
          <w:sz w:val="24"/>
        </w:rPr>
        <w:t xml:space="preserve">36.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2.4</w:t>
        </w:r>
      </w:hyperlink>
      <w:r>
        <w:rPr>
          <w:sz w:val="24"/>
        </w:rPr>
        <w:t xml:space="preserve"> "Предельно допустимые концентрации (ПДК) микроорганизмов-продуцентов и компонентов бактериальных препаратов в воздухе рабочей зоны" СанПиН 1.2.3685-21.</w:t>
      </w:r>
    </w:p>
    <w:p>
      <w:pPr>
        <w:pStyle w:val="0"/>
        <w:jc w:val="both"/>
      </w:pPr>
      <w:r>
        <w:rPr>
          <w:sz w:val="24"/>
        </w:rPr>
      </w:r>
    </w:p>
    <w:p>
      <w:pPr>
        <w:pStyle w:val="0"/>
        <w:ind w:firstLine="540"/>
        <w:jc w:val="both"/>
      </w:pPr>
      <w:r>
        <w:rPr>
          <w:sz w:val="24"/>
        </w:rPr>
        <w:t xml:space="preserve">37.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pPr>
        <w:pStyle w:val="0"/>
        <w:spacing w:before="240" w:line-rule="auto"/>
        <w:ind w:firstLine="540"/>
        <w:jc w:val="both"/>
      </w:pPr>
      <w:r>
        <w:rPr>
          <w:sz w:val="24"/>
        </w:rPr>
        <w:t xml:space="preserve">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pPr>
        <w:pStyle w:val="0"/>
        <w:spacing w:before="240" w:line-rule="auto"/>
        <w:ind w:firstLine="540"/>
        <w:jc w:val="both"/>
      </w:pPr>
      <w:r>
        <w:rPr>
          <w:sz w:val="24"/>
        </w:rPr>
        <w:t xml:space="preserve">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pPr>
        <w:pStyle w:val="0"/>
        <w:spacing w:before="240" w:line-rule="auto"/>
        <w:ind w:firstLine="540"/>
        <w:jc w:val="both"/>
      </w:pPr>
      <w:r>
        <w:rPr>
          <w:sz w:val="24"/>
        </w:rPr>
        <w:t xml:space="preserve">рабочих мест медицинских и иных работников, непосредственно осуществляющих медицинскую деятельность;</w:t>
      </w:r>
    </w:p>
    <w:p>
      <w:pPr>
        <w:pStyle w:val="0"/>
        <w:spacing w:before="240" w:line-rule="auto"/>
        <w:ind w:firstLine="540"/>
        <w:jc w:val="both"/>
      </w:pPr>
      <w:r>
        <w:rPr>
          <w:sz w:val="24"/>
        </w:rPr>
        <w:t xml:space="preserve">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pPr>
        <w:pStyle w:val="0"/>
        <w:spacing w:before="240" w:line-rule="auto"/>
        <w:ind w:firstLine="540"/>
        <w:jc w:val="both"/>
      </w:pPr>
      <w:r>
        <w:rPr>
          <w:sz w:val="24"/>
        </w:rPr>
        <w:t xml:space="preserve">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без проведения исследований (испытаний) и измерений на основе результатов проведения производственного контроля условий труда по биологическому фактору на рассматриваемых рабочих местах.</w:t>
      </w:r>
    </w:p>
    <w:bookmarkStart w:id="232" w:name="P232"/>
    <w:bookmarkEnd w:id="232"/>
    <w:p>
      <w:pPr>
        <w:pStyle w:val="0"/>
        <w:spacing w:before="240" w:line-rule="auto"/>
        <w:ind w:firstLine="540"/>
        <w:jc w:val="both"/>
      </w:pPr>
      <w:r>
        <w:rPr>
          <w:sz w:val="24"/>
        </w:rPr>
        <w:t xml:space="preserve">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w:t>
      </w:r>
      <w:hyperlink w:history="0" w:anchor="P578" w:tooltip="ОТНЕСЕНИЕ">
        <w:r>
          <w:rPr>
            <w:sz w:val="24"/>
            <w:color w:val="0000ff"/>
          </w:rPr>
          <w:t xml:space="preserve">приложению N 2</w:t>
        </w:r>
      </w:hyperlink>
      <w:r>
        <w:rPr>
          <w:sz w:val="24"/>
        </w:rPr>
        <w:t xml:space="preserve">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w:t>
      </w:r>
    </w:p>
    <w:p>
      <w:pPr>
        <w:pStyle w:val="0"/>
        <w:spacing w:before="240" w:line-rule="auto"/>
        <w:ind w:firstLine="540"/>
        <w:jc w:val="both"/>
      </w:pPr>
      <w:r>
        <w:rPr>
          <w:sz w:val="24"/>
        </w:rPr>
        <w:t xml:space="preserve">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согласно </w:t>
      </w:r>
      <w:hyperlink w:history="0" w:anchor="P578" w:tooltip="ОТНЕСЕНИЕ">
        <w:r>
          <w:rPr>
            <w:sz w:val="24"/>
            <w:color w:val="0000ff"/>
          </w:rPr>
          <w:t xml:space="preserve">приложению N 2</w:t>
        </w:r>
      </w:hyperlink>
      <w:r>
        <w:rPr>
          <w:sz w:val="24"/>
        </w:rPr>
        <w:t xml:space="preserve"> к настоящей Методике в зависимости от группы патогенности микроорганизмов (возбудителей инфекционных заболеваний),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w:t>
      </w:r>
    </w:p>
    <w:p>
      <w:pPr>
        <w:pStyle w:val="0"/>
        <w:spacing w:before="240" w:line-rule="auto"/>
        <w:ind w:firstLine="540"/>
        <w:jc w:val="both"/>
      </w:pPr>
      <w:r>
        <w:rPr>
          <w:sz w:val="24"/>
        </w:rPr>
        <w:t xml:space="preserve">Группа патогенности микроорганизмов определяется в соответствии с </w:t>
      </w:r>
      <w:hyperlink w:history="0" r:id="rId5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 Недействующая редакция {КонсультантПлюс}">
        <w:r>
          <w:rPr>
            <w:sz w:val="24"/>
            <w:color w:val="0000ff"/>
          </w:rPr>
          <w:t xml:space="preserve">приложением N 1</w:t>
        </w:r>
      </w:hyperlink>
      <w:r>
        <w:rPr>
          <w:sz w:val="24"/>
        </w:rPr>
        <w:t xml:space="preserve">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 &lt;16&gt;. Для проведения специальной оценки условий труда иные положения указанных санитарных </w:t>
      </w:r>
      <w:hyperlink w:history="0" r:id="rId5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 Недействующая редакция {КонсультантПлюс}">
        <w:r>
          <w:rPr>
            <w:sz w:val="24"/>
            <w:color w:val="0000ff"/>
          </w:rPr>
          <w:t xml:space="preserve">правил и нормативов</w:t>
        </w:r>
      </w:hyperlink>
      <w:r>
        <w:rPr>
          <w:sz w:val="24"/>
        </w:rPr>
        <w:t xml:space="preserve"> не применяются.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Зарегистрировано Министерством юстиции Российской Федерации 15 февраля 2021 г., регистрационный N 62500. Срок действия до 1 сентября 2027 г.</w:t>
      </w:r>
    </w:p>
    <w:p>
      <w:pPr>
        <w:pStyle w:val="0"/>
        <w:jc w:val="both"/>
      </w:pPr>
      <w:r>
        <w:rPr>
          <w:sz w:val="24"/>
        </w:rPr>
      </w:r>
    </w:p>
    <w:bookmarkStart w:id="238" w:name="P238"/>
    <w:bookmarkEnd w:id="238"/>
    <w:p>
      <w:pPr>
        <w:pStyle w:val="0"/>
        <w:ind w:firstLine="540"/>
        <w:jc w:val="both"/>
      </w:pPr>
      <w:r>
        <w:rPr>
          <w:sz w:val="24"/>
        </w:rPr>
        <w:t xml:space="preserve">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w:t>
      </w:r>
      <w:hyperlink w:history="0" w:anchor="P232" w:tooltip="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приложению N 2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
        <w:r>
          <w:rPr>
            <w:sz w:val="24"/>
            <w:color w:val="0000ff"/>
          </w:rPr>
          <w:t xml:space="preserve">пункта 38</w:t>
        </w:r>
      </w:hyperlink>
      <w:r>
        <w:rPr>
          <w:sz w:val="24"/>
        </w:rPr>
        <w:t xml:space="preserve">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w:t>
      </w:r>
      <w:hyperlink w:history="0" w:anchor="P241" w:tooltip="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
        <w:r>
          <w:rPr>
            <w:sz w:val="24"/>
            <w:color w:val="0000ff"/>
          </w:rPr>
          <w:t xml:space="preserve">пунктом 40</w:t>
        </w:r>
      </w:hyperlink>
      <w:r>
        <w:rPr>
          <w:sz w:val="24"/>
        </w:rPr>
        <w:t xml:space="preserve"> настоящей Методики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pPr>
        <w:pStyle w:val="0"/>
        <w:spacing w:before="240" w:line-rule="auto"/>
        <w:ind w:firstLine="540"/>
        <w:jc w:val="both"/>
      </w:pPr>
      <w:r>
        <w:rPr>
          <w:sz w:val="24"/>
        </w:rPr>
        <w:t xml:space="preserve">Отнесение к группе патогенности возбудителей инфекционных болезней (патогенных микроорганизмов) осуществляется экспертами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pPr>
        <w:pStyle w:val="0"/>
        <w:spacing w:before="240" w:line-rule="auto"/>
        <w:ind w:firstLine="540"/>
        <w:jc w:val="both"/>
      </w:pPr>
      <w:r>
        <w:rPr>
          <w:sz w:val="24"/>
        </w:rPr>
        <w:t xml:space="preserve">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w:t>
      </w:r>
      <w:hyperlink w:history="0" w:anchor="P69" w:tooltip="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
        <w:r>
          <w:rPr>
            <w:sz w:val="24"/>
            <w:color w:val="0000ff"/>
          </w:rPr>
          <w:t xml:space="preserve">пункте 7</w:t>
        </w:r>
      </w:hyperlink>
      <w:r>
        <w:rPr>
          <w:sz w:val="24"/>
        </w:rPr>
        <w:t xml:space="preserve"> настоящей Методики, должны использоваться данные статистической отчетности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bookmarkStart w:id="241" w:name="P241"/>
    <w:bookmarkEnd w:id="241"/>
    <w:p>
      <w:pPr>
        <w:pStyle w:val="0"/>
        <w:spacing w:before="240" w:line-rule="auto"/>
        <w:ind w:firstLine="540"/>
        <w:jc w:val="both"/>
      </w:pPr>
      <w:r>
        <w:rPr>
          <w:sz w:val="24"/>
        </w:rPr>
        <w:t xml:space="preserve">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до даты начала проведения специальной оценки условий труда.</w:t>
      </w:r>
    </w:p>
    <w:p>
      <w:pPr>
        <w:pStyle w:val="0"/>
        <w:spacing w:before="240" w:line-rule="auto"/>
        <w:ind w:firstLine="540"/>
        <w:jc w:val="both"/>
      </w:pPr>
      <w:r>
        <w:rPr>
          <w:sz w:val="24"/>
        </w:rPr>
        <w:t xml:space="preserve">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w:t>
      </w:r>
      <w:hyperlink w:history="0" w:anchor="P238" w:tooltip="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пункта 38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пунктом 40 настоящей Методики потенциального контакта с инфицированными пациентами, или с инфицирован...">
        <w:r>
          <w:rPr>
            <w:sz w:val="24"/>
            <w:color w:val="0000ff"/>
          </w:rPr>
          <w:t xml:space="preserve">пунктом 39</w:t>
        </w:r>
      </w:hyperlink>
      <w:r>
        <w:rPr>
          <w:sz w:val="24"/>
        </w:rPr>
        <w:t xml:space="preserve"> настоящей Методики.</w:t>
      </w:r>
    </w:p>
    <w:p>
      <w:pPr>
        <w:pStyle w:val="0"/>
        <w:spacing w:before="240" w:line-rule="auto"/>
        <w:ind w:firstLine="540"/>
        <w:jc w:val="both"/>
      </w:pPr>
      <w:r>
        <w:rPr>
          <w:sz w:val="24"/>
        </w:rPr>
        <w:t xml:space="preserve">41.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Pr>
          <w:sz w:val="24"/>
          <w:vertAlign w:val="subscript"/>
        </w:rPr>
        <w:t xml:space="preserve">сс</w:t>
      </w:r>
      <w:r>
        <w:rPr>
          <w:sz w:val="24"/>
        </w:rPr>
        <w:t xml:space="preserve"> АПФД.</w:t>
      </w:r>
    </w:p>
    <w:p>
      <w:pPr>
        <w:pStyle w:val="0"/>
        <w:spacing w:before="240" w:line-rule="auto"/>
        <w:ind w:firstLine="540"/>
        <w:jc w:val="both"/>
      </w:pPr>
      <w:r>
        <w:rPr>
          <w:sz w:val="24"/>
        </w:rPr>
        <w:t xml:space="preserve">42. Отнесение условий труда к классу (подклассу) условий труда при воздействии АПФД осуществляется в соответствии с </w:t>
      </w:r>
      <w:hyperlink w:history="0" w:anchor="P648" w:tooltip="ОТНЕСЕНИЕ">
        <w:r>
          <w:rPr>
            <w:sz w:val="24"/>
            <w:color w:val="0000ff"/>
          </w:rPr>
          <w:t xml:space="preserve">приложением N 3</w:t>
        </w:r>
      </w:hyperlink>
      <w:r>
        <w:rPr>
          <w:sz w:val="24"/>
        </w:rPr>
        <w:t xml:space="preserve"> к настоящей Методике. ПДК для аэрозолей преимущественно фиброгенного действия устанавливаются в соответствии с </w:t>
      </w:r>
      <w:hyperlink w:history="0" r:id="rId5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таблицами 2.1</w:t>
        </w:r>
      </w:hyperlink>
      <w:r>
        <w:rPr>
          <w:sz w:val="24"/>
        </w:rPr>
        <w:t xml:space="preserve"> и </w:t>
      </w:r>
      <w:hyperlink w:history="0" r:id="rId5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2.2</w:t>
        </w:r>
      </w:hyperlink>
      <w:r>
        <w:rPr>
          <w:sz w:val="24"/>
        </w:rPr>
        <w:t xml:space="preserve"> СанПиН 1.2.3685-21. При этом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2 мг/м</w:t>
      </w:r>
      <w:r>
        <w:rPr>
          <w:sz w:val="24"/>
          <w:vertAlign w:val="superscript"/>
        </w:rPr>
        <w:t xml:space="preserve">3</w:t>
      </w:r>
      <w:r>
        <w:rPr>
          <w:sz w:val="24"/>
        </w:rPr>
        <w:t xml:space="preserve">, а к слабофиброгенным аэрозолям преимущественно фиброгенного действия относятся аэрозоли преимущественно фиброгенного действия с ПДК &gt; 2 мг/м</w:t>
      </w:r>
      <w:r>
        <w:rPr>
          <w:sz w:val="24"/>
          <w:vertAlign w:val="superscript"/>
        </w:rPr>
        <w:t xml:space="preserve">3</w:t>
      </w:r>
      <w:r>
        <w:rPr>
          <w:sz w:val="24"/>
        </w:rPr>
        <w:t xml:space="preserve">.</w:t>
      </w:r>
    </w:p>
    <w:p>
      <w:pPr>
        <w:pStyle w:val="0"/>
        <w:spacing w:before="240" w:line-rule="auto"/>
        <w:ind w:firstLine="540"/>
        <w:jc w:val="both"/>
      </w:pPr>
      <w:r>
        <w:rPr>
          <w:sz w:val="24"/>
        </w:rPr>
        <w:t xml:space="preserve">43. При одновременном наличии в воздухе рабочей зоны двух и более видов АПФД класс (подкласс) условий труда устанавливается по АПФД с наименьшей величиной ПДК.</w:t>
      </w:r>
    </w:p>
    <w:bookmarkStart w:id="246" w:name="P246"/>
    <w:bookmarkEnd w:id="246"/>
    <w:p>
      <w:pPr>
        <w:pStyle w:val="0"/>
        <w:spacing w:before="240" w:line-rule="auto"/>
        <w:ind w:firstLine="540"/>
        <w:jc w:val="both"/>
      </w:pPr>
      <w:r>
        <w:rPr>
          <w:sz w:val="24"/>
        </w:rPr>
        <w:t xml:space="preserve">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Pr>
          <w:sz w:val="24"/>
          <w:vertAlign w:val="subscript"/>
        </w:rPr>
        <w:t xml:space="preserve">1год</w:t>
      </w:r>
      <w:r>
        <w:rPr>
          <w:sz w:val="24"/>
        </w:rPr>
        <w:t xml:space="preserve"> исходя из ожидаемого фактического количества смен, отработанных в условиях воздействия АПФД, по формуле:</w:t>
      </w:r>
    </w:p>
    <w:p>
      <w:pPr>
        <w:pStyle w:val="0"/>
        <w:jc w:val="both"/>
      </w:pPr>
      <w:r>
        <w:rPr>
          <w:sz w:val="24"/>
        </w:rPr>
      </w:r>
    </w:p>
    <w:p>
      <w:pPr>
        <w:pStyle w:val="0"/>
        <w:jc w:val="center"/>
      </w:pPr>
      <w:r>
        <w:rPr>
          <w:position w:val="-9"/>
        </w:rPr>
        <w:drawing>
          <wp:inline distT="0" distB="0" distL="0" distR="0">
            <wp:extent cx="174879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748790" cy="274320"/>
                    </a:xfrm>
                    <a:prstGeom prst="rect">
                      <a:avLst/>
                    </a:prstGeom>
                    <a:noFill/>
                    <a:ln>
                      <a:noFill/>
                    </a:ln>
                  </pic:spPr>
                </pic:pic>
              </a:graphicData>
            </a:graphic>
          </wp:inline>
        </w:drawing>
      </w:r>
      <w:r>
        <w:rPr>
          <w:sz w:val="24"/>
        </w:rPr>
        <w:t xml:space="preserve">, (2)</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сс</w:t>
      </w:r>
      <w:r>
        <w:rPr>
          <w:sz w:val="24"/>
        </w:rPr>
        <w:t xml:space="preserve"> - фактическая среднесменная концентрация пыли в зоне дыхания работника, мг/м</w:t>
      </w:r>
      <w:r>
        <w:rPr>
          <w:sz w:val="24"/>
          <w:vertAlign w:val="superscript"/>
        </w:rPr>
        <w:t xml:space="preserve">3</w:t>
      </w:r>
      <w:r>
        <w:rPr>
          <w:sz w:val="24"/>
        </w:rPr>
        <w:t xml:space="preserve">;</w:t>
      </w:r>
    </w:p>
    <w:p>
      <w:pPr>
        <w:pStyle w:val="0"/>
        <w:spacing w:before="240" w:line-rule="auto"/>
        <w:ind w:firstLine="540"/>
        <w:jc w:val="both"/>
      </w:pPr>
      <w:r>
        <w:rPr>
          <w:sz w:val="24"/>
        </w:rPr>
        <w:t xml:space="preserve">N - количество рабочих дней (смен), отработанных в календарном году в условиях воздействия АПФД;</w:t>
      </w:r>
    </w:p>
    <w:p>
      <w:pPr>
        <w:pStyle w:val="0"/>
        <w:spacing w:before="240" w:line-rule="auto"/>
        <w:ind w:firstLine="540"/>
        <w:jc w:val="both"/>
      </w:pPr>
      <w:r>
        <w:rPr>
          <w:sz w:val="24"/>
        </w:rPr>
        <w:t xml:space="preserve">Q - объем легочной вентиляции за смену, м</w:t>
      </w:r>
      <w:r>
        <w:rPr>
          <w:sz w:val="24"/>
          <w:vertAlign w:val="superscript"/>
        </w:rPr>
        <w:t xml:space="preserve">3</w:t>
      </w:r>
      <w:r>
        <w:rPr>
          <w:sz w:val="24"/>
        </w:rPr>
        <w:t xml:space="preserve">, определяемый в зависимости от категории работ.</w:t>
      </w:r>
    </w:p>
    <w:p>
      <w:pPr>
        <w:pStyle w:val="0"/>
        <w:spacing w:before="240" w:line-rule="auto"/>
        <w:ind w:firstLine="540"/>
        <w:jc w:val="both"/>
      </w:pPr>
      <w:r>
        <w:rPr>
          <w:sz w:val="24"/>
        </w:rPr>
        <w:t xml:space="preserve">Категории работ разграничиваются на основе интенсивности энергозатрат организма:</w:t>
      </w:r>
    </w:p>
    <w:p>
      <w:pPr>
        <w:pStyle w:val="0"/>
        <w:spacing w:before="240" w:line-rule="auto"/>
        <w:ind w:firstLine="540"/>
        <w:jc w:val="both"/>
      </w:pPr>
      <w:r>
        <w:rPr>
          <w:sz w:val="24"/>
        </w:rPr>
        <w:t xml:space="preserve">а) к категории Iа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приборо- и машиностроения, на часовом, швейном производствах, в сфере управления);</w:t>
      </w:r>
    </w:p>
    <w:p>
      <w:pPr>
        <w:pStyle w:val="0"/>
        <w:spacing w:before="240" w:line-rule="auto"/>
        <w:ind w:firstLine="540"/>
        <w:jc w:val="both"/>
      </w:pPr>
      <w:r>
        <w:rPr>
          <w:sz w:val="24"/>
        </w:rPr>
        <w:t xml:space="preserve">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 и сопровождающиеся физическим напряжением;</w:t>
      </w:r>
    </w:p>
    <w:p>
      <w:pPr>
        <w:pStyle w:val="0"/>
        <w:spacing w:before="240" w:line-rule="auto"/>
        <w:ind w:firstLine="540"/>
        <w:jc w:val="both"/>
      </w:pPr>
      <w:r>
        <w:rPr>
          <w:sz w:val="24"/>
        </w:rPr>
        <w:t xml:space="preserve">в) к категории IIа относятся работы с интенсивностью энергозатрат 151 - 200 ккал/ч (175 - 232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pPr>
        <w:pStyle w:val="0"/>
        <w:spacing w:before="240" w:line-rule="auto"/>
        <w:ind w:firstLine="540"/>
        <w:jc w:val="both"/>
      </w:pPr>
      <w:r>
        <w:rPr>
          <w:sz w:val="24"/>
        </w:rPr>
        <w:t xml:space="preserve">г) к категории IIб относятся работы с интенсивностью энергозатрат 201 - 250 ккал/ч (233 - 290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pPr>
        <w:pStyle w:val="0"/>
        <w:spacing w:before="240" w:line-rule="auto"/>
        <w:ind w:firstLine="540"/>
        <w:jc w:val="both"/>
      </w:pPr>
      <w:r>
        <w:rPr>
          <w:sz w:val="24"/>
        </w:rPr>
        <w:t xml:space="preserve">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pPr>
        <w:pStyle w:val="0"/>
        <w:spacing w:before="240" w:line-rule="auto"/>
        <w:ind w:firstLine="540"/>
        <w:jc w:val="both"/>
      </w:pPr>
      <w:r>
        <w:rPr>
          <w:sz w:val="24"/>
        </w:rPr>
        <w:t xml:space="preserve">Для работ категории Iа - Iб объем легочной вентиляции за смену Q = 4 м</w:t>
      </w:r>
      <w:r>
        <w:rPr>
          <w:sz w:val="24"/>
          <w:vertAlign w:val="superscript"/>
        </w:rPr>
        <w:t xml:space="preserve">3</w:t>
      </w:r>
      <w:r>
        <w:rPr>
          <w:sz w:val="24"/>
        </w:rPr>
        <w:t xml:space="preserve">; для работ категории IIа - IIб Q = 7 м</w:t>
      </w:r>
      <w:r>
        <w:rPr>
          <w:sz w:val="24"/>
          <w:vertAlign w:val="superscript"/>
        </w:rPr>
        <w:t xml:space="preserve">3</w:t>
      </w:r>
      <w:r>
        <w:rPr>
          <w:sz w:val="24"/>
        </w:rPr>
        <w:t xml:space="preserve">; для работ категории III Q = 10 м</w:t>
      </w:r>
      <w:r>
        <w:rPr>
          <w:sz w:val="24"/>
          <w:vertAlign w:val="superscript"/>
        </w:rPr>
        <w:t xml:space="preserve">3</w:t>
      </w:r>
      <w:r>
        <w:rPr>
          <w:sz w:val="24"/>
        </w:rPr>
        <w:t xml:space="preserve">.</w:t>
      </w:r>
    </w:p>
    <w:p>
      <w:pPr>
        <w:pStyle w:val="0"/>
        <w:spacing w:before="240" w:line-rule="auto"/>
        <w:ind w:firstLine="540"/>
        <w:jc w:val="both"/>
      </w:pPr>
      <w:r>
        <w:rPr>
          <w:sz w:val="24"/>
        </w:rPr>
        <w:t xml:space="preserve">Полученная величина ПН</w:t>
      </w:r>
      <w:r>
        <w:rPr>
          <w:sz w:val="24"/>
          <w:vertAlign w:val="subscript"/>
        </w:rPr>
        <w:t xml:space="preserve">1год</w:t>
      </w:r>
      <w:r>
        <w:rPr>
          <w:sz w:val="24"/>
        </w:rPr>
        <w:t xml:space="preserve"> сравнивается с величиной контрольной пылевой нагрузки за год КПН</w:t>
      </w:r>
      <w:r>
        <w:rPr>
          <w:sz w:val="24"/>
          <w:vertAlign w:val="subscript"/>
        </w:rPr>
        <w:t xml:space="preserve">1год</w:t>
      </w:r>
      <w:r>
        <w:rPr>
          <w:sz w:val="24"/>
        </w:rPr>
        <w:t xml:space="preserve">, рассчитываемой по формуле:</w:t>
      </w:r>
    </w:p>
    <w:p>
      <w:pPr>
        <w:pStyle w:val="0"/>
        <w:jc w:val="both"/>
      </w:pPr>
      <w:r>
        <w:rPr>
          <w:sz w:val="24"/>
        </w:rPr>
      </w:r>
    </w:p>
    <w:p>
      <w:pPr>
        <w:pStyle w:val="0"/>
        <w:jc w:val="center"/>
      </w:pPr>
      <w:r>
        <w:rPr>
          <w:position w:val="-9"/>
        </w:rPr>
        <w:drawing>
          <wp:inline distT="0" distB="0" distL="0" distR="0">
            <wp:extent cx="232029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320290" cy="274320"/>
                    </a:xfrm>
                    <a:prstGeom prst="rect">
                      <a:avLst/>
                    </a:prstGeom>
                    <a:noFill/>
                    <a:ln>
                      <a:noFill/>
                    </a:ln>
                  </pic:spPr>
                </pic:pic>
              </a:graphicData>
            </a:graphic>
          </wp:inline>
        </w:drawing>
      </w:r>
      <w:r>
        <w:rPr>
          <w:sz w:val="24"/>
        </w:rPr>
        <w:t xml:space="preserve">, (3)</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ПДК</w:t>
      </w:r>
      <w:r>
        <w:rPr>
          <w:sz w:val="24"/>
          <w:vertAlign w:val="subscript"/>
        </w:rPr>
        <w:t xml:space="preserve">сс</w:t>
      </w:r>
      <w:r>
        <w:rPr>
          <w:sz w:val="24"/>
        </w:rPr>
        <w:t xml:space="preserve"> - среднесменная концентрация пыли в зоне дыхания работника, мг/м</w:t>
      </w:r>
      <w:r>
        <w:rPr>
          <w:sz w:val="24"/>
          <w:vertAlign w:val="superscript"/>
        </w:rPr>
        <w:t xml:space="preserve">3</w:t>
      </w:r>
      <w:r>
        <w:rPr>
          <w:sz w:val="24"/>
        </w:rPr>
        <w:t xml:space="preserve">;</w:t>
      </w:r>
    </w:p>
    <w:p>
      <w:pPr>
        <w:pStyle w:val="0"/>
        <w:spacing w:before="240" w:line-rule="auto"/>
        <w:ind w:firstLine="540"/>
        <w:jc w:val="both"/>
      </w:pPr>
      <w:r>
        <w:rPr>
          <w:sz w:val="24"/>
        </w:rPr>
        <w:t xml:space="preserve">N</w:t>
      </w:r>
      <w:r>
        <w:rPr>
          <w:sz w:val="24"/>
          <w:vertAlign w:val="subscript"/>
        </w:rPr>
        <w:t xml:space="preserve">год</w:t>
      </w:r>
      <w:r>
        <w:rPr>
          <w:sz w:val="24"/>
        </w:rPr>
        <w:t xml:space="preserve"> - общее количество рабочих дней (смен), отработанных в календарном году в условиях воздействия АПФД на уровне среднесменной ПДК;</w:t>
      </w:r>
    </w:p>
    <w:p>
      <w:pPr>
        <w:pStyle w:val="0"/>
        <w:spacing w:before="240" w:line-rule="auto"/>
        <w:ind w:firstLine="540"/>
        <w:jc w:val="both"/>
      </w:pPr>
      <w:r>
        <w:rPr>
          <w:sz w:val="24"/>
        </w:rPr>
        <w:t xml:space="preserve">Q - объем легочной вентиляции за смену, м</w:t>
      </w:r>
      <w:r>
        <w:rPr>
          <w:sz w:val="24"/>
          <w:vertAlign w:val="superscript"/>
        </w:rPr>
        <w:t xml:space="preserve">3</w:t>
      </w:r>
      <w:r>
        <w:rPr>
          <w:sz w:val="24"/>
        </w:rPr>
        <w:t xml:space="preserve">, определяемый в зависимости от категории работ.</w:t>
      </w:r>
    </w:p>
    <w:p>
      <w:pPr>
        <w:pStyle w:val="0"/>
        <w:spacing w:before="240" w:line-rule="auto"/>
        <w:ind w:firstLine="540"/>
        <w:jc w:val="both"/>
      </w:pPr>
      <w:r>
        <w:rPr>
          <w:sz w:val="24"/>
        </w:rPr>
        <w:t xml:space="preserve">Отнесение условий труда к соответствующему классу (подклассу) при воздействии АПФД определяют по соотношению фактической пылевой нагрузки ПН</w:t>
      </w:r>
      <w:r>
        <w:rPr>
          <w:sz w:val="24"/>
          <w:vertAlign w:val="subscript"/>
        </w:rPr>
        <w:t xml:space="preserve">1год</w:t>
      </w:r>
      <w:r>
        <w:rPr>
          <w:sz w:val="24"/>
        </w:rPr>
        <w:t xml:space="preserve"> к контрольному уровню (КПН</w:t>
      </w:r>
      <w:r>
        <w:rPr>
          <w:sz w:val="24"/>
          <w:vertAlign w:val="subscript"/>
        </w:rPr>
        <w:t xml:space="preserve">1год</w:t>
      </w:r>
      <w:r>
        <w:rPr>
          <w:sz w:val="24"/>
        </w:rPr>
        <w:t xml:space="preserve">). Если кратность превышения фактической пылевой нагрузки ПН</w:t>
      </w:r>
      <w:r>
        <w:rPr>
          <w:sz w:val="24"/>
          <w:vertAlign w:val="subscript"/>
        </w:rPr>
        <w:t xml:space="preserve">1год</w:t>
      </w:r>
      <w:r>
        <w:rPr>
          <w:sz w:val="24"/>
        </w:rPr>
        <w:t xml:space="preserve"> над контрольным уровнем (КПН</w:t>
      </w:r>
      <w:r>
        <w:rPr>
          <w:sz w:val="24"/>
          <w:vertAlign w:val="subscript"/>
        </w:rPr>
        <w:t xml:space="preserve">1год</w:t>
      </w:r>
      <w:r>
        <w:rPr>
          <w:sz w:val="24"/>
        </w:rPr>
        <w:t xml:space="preserve">) меньше или равна единице, условия труда на рабочем месте относят к допустимому классу условий труда. Если кратность превышения ожидаемой пылевой нагрузки над контрольной пылевой нагрузкой превышает единицу, условия труда согласно </w:t>
      </w:r>
      <w:hyperlink w:history="0" w:anchor="P648" w:tooltip="ОТНЕСЕНИЕ">
        <w:r>
          <w:rPr>
            <w:sz w:val="24"/>
            <w:color w:val="0000ff"/>
          </w:rPr>
          <w:t xml:space="preserve">приложению N 3</w:t>
        </w:r>
      </w:hyperlink>
      <w:r>
        <w:rPr>
          <w:sz w:val="24"/>
        </w:rPr>
        <w:t xml:space="preserve"> к настоящей Методике относятся к вредным и (или) опасным в зависимости от размера величины кратности превышения.</w:t>
      </w:r>
    </w:p>
    <w:p>
      <w:pPr>
        <w:pStyle w:val="0"/>
        <w:spacing w:before="240" w:line-rule="auto"/>
        <w:ind w:firstLine="540"/>
        <w:jc w:val="both"/>
      </w:pPr>
      <w:r>
        <w:rPr>
          <w:sz w:val="24"/>
        </w:rPr>
        <w:t xml:space="preserve">45. К виброакустическим факторам относятся:</w:t>
      </w:r>
    </w:p>
    <w:p>
      <w:pPr>
        <w:pStyle w:val="0"/>
        <w:spacing w:before="240" w:line-rule="auto"/>
        <w:ind w:firstLine="540"/>
        <w:jc w:val="both"/>
      </w:pPr>
      <w:r>
        <w:rPr>
          <w:sz w:val="24"/>
        </w:rPr>
        <w:t xml:space="preserve">1) шум;</w:t>
      </w:r>
    </w:p>
    <w:p>
      <w:pPr>
        <w:pStyle w:val="0"/>
        <w:spacing w:before="240" w:line-rule="auto"/>
        <w:ind w:firstLine="540"/>
        <w:jc w:val="both"/>
      </w:pPr>
      <w:r>
        <w:rPr>
          <w:sz w:val="24"/>
        </w:rPr>
        <w:t xml:space="preserve">2) инфразвук;</w:t>
      </w:r>
    </w:p>
    <w:p>
      <w:pPr>
        <w:pStyle w:val="0"/>
        <w:spacing w:before="240" w:line-rule="auto"/>
        <w:ind w:firstLine="540"/>
        <w:jc w:val="both"/>
      </w:pPr>
      <w:r>
        <w:rPr>
          <w:sz w:val="24"/>
        </w:rPr>
        <w:t xml:space="preserve">3) ультразвук воздушный;</w:t>
      </w:r>
    </w:p>
    <w:p>
      <w:pPr>
        <w:pStyle w:val="0"/>
        <w:spacing w:before="240" w:line-rule="auto"/>
        <w:ind w:firstLine="540"/>
        <w:jc w:val="both"/>
      </w:pPr>
      <w:r>
        <w:rPr>
          <w:sz w:val="24"/>
        </w:rPr>
        <w:t xml:space="preserve">4) вибрация общая и локальная.</w:t>
      </w:r>
    </w:p>
    <w:p>
      <w:pPr>
        <w:pStyle w:val="0"/>
        <w:spacing w:before="240" w:line-rule="auto"/>
        <w:ind w:firstLine="540"/>
        <w:jc w:val="both"/>
      </w:pPr>
      <w:r>
        <w:rPr>
          <w:sz w:val="24"/>
        </w:rPr>
        <w:t xml:space="preserve">46.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 &lt;17&gt;.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w:t>
      </w:r>
      <w:hyperlink w:history="0" r:id="rId5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Пункт 35</w:t>
        </w:r>
      </w:hyperlink>
      <w:r>
        <w:rPr>
          <w:sz w:val="24"/>
        </w:rPr>
        <w:t xml:space="preserve"> и </w:t>
      </w:r>
      <w:hyperlink w:history="0" r:id="rId6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таблицы 5.4</w:t>
        </w:r>
      </w:hyperlink>
      <w:r>
        <w:rPr>
          <w:sz w:val="24"/>
        </w:rPr>
        <w:t xml:space="preserve"> - </w:t>
      </w:r>
      <w:hyperlink w:history="0" r:id="rId6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5.6</w:t>
        </w:r>
      </w:hyperlink>
      <w:r>
        <w:rPr>
          <w:sz w:val="24"/>
        </w:rPr>
        <w:t xml:space="preserve"> СанПиН 1.2.3685-21.</w:t>
      </w:r>
    </w:p>
    <w:p>
      <w:pPr>
        <w:pStyle w:val="0"/>
        <w:jc w:val="both"/>
      </w:pPr>
      <w:r>
        <w:rPr>
          <w:sz w:val="24"/>
        </w:rPr>
      </w:r>
    </w:p>
    <w:p>
      <w:pPr>
        <w:pStyle w:val="0"/>
        <w:ind w:firstLine="540"/>
        <w:jc w:val="both"/>
      </w:pPr>
      <w:r>
        <w:rPr>
          <w:sz w:val="24"/>
        </w:rPr>
        <w:t xml:space="preserve">47. Отнесение условий труда к классу (подклассу) условий труда при воздействии виброакустических факторов осуществляется в соответствии с </w:t>
      </w:r>
      <w:hyperlink w:history="0" w:anchor="P694" w:tooltip="Таблица 1">
        <w:r>
          <w:rPr>
            <w:sz w:val="24"/>
            <w:color w:val="0000ff"/>
          </w:rPr>
          <w:t xml:space="preserve">таблицей 1</w:t>
        </w:r>
      </w:hyperlink>
      <w:r>
        <w:rPr>
          <w:sz w:val="24"/>
        </w:rPr>
        <w:t xml:space="preserve"> приложения N 4 к настоящей Методике.</w:t>
      </w:r>
    </w:p>
    <w:p>
      <w:pPr>
        <w:pStyle w:val="0"/>
        <w:spacing w:before="240" w:line-rule="auto"/>
        <w:ind w:firstLine="540"/>
        <w:jc w:val="both"/>
      </w:pPr>
      <w:r>
        <w:rPr>
          <w:sz w:val="24"/>
        </w:rPr>
        <w:t xml:space="preserve">48.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 с последующим сравнением с установленным в </w:t>
      </w:r>
      <w:hyperlink w:history="0" w:anchor="P753" w:tooltip="Предельно допустимые уровни звукового давления, звука">
        <w:r>
          <w:rPr>
            <w:sz w:val="24"/>
            <w:color w:val="0000ff"/>
          </w:rPr>
          <w:t xml:space="preserve">таблице 2</w:t>
        </w:r>
      </w:hyperlink>
      <w:r>
        <w:rPr>
          <w:sz w:val="24"/>
        </w:rPr>
        <w:t xml:space="preserve"> приложения N 4 к настоящей Методике допустимым уровнем, соответствующим среднегеометрической частоте, либо с допустимым уровнем звука (дБА) в соответствии с данной </w:t>
      </w:r>
      <w:hyperlink w:history="0" w:anchor="P753" w:tooltip="Предельно допустимые уровни звукового давления, звука">
        <w:r>
          <w:rPr>
            <w:sz w:val="24"/>
            <w:color w:val="0000ff"/>
          </w:rPr>
          <w:t xml:space="preserve">таблицей</w:t>
        </w:r>
      </w:hyperlink>
      <w:r>
        <w:rPr>
          <w:sz w:val="24"/>
        </w:rPr>
        <w:t xml:space="preserve">.</w:t>
      </w:r>
    </w:p>
    <w:p>
      <w:pPr>
        <w:pStyle w:val="0"/>
        <w:spacing w:before="240" w:line-rule="auto"/>
        <w:ind w:firstLine="540"/>
        <w:jc w:val="both"/>
      </w:pPr>
      <w:r>
        <w:rPr>
          <w:sz w:val="24"/>
        </w:rPr>
        <w:t xml:space="preserve">49.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полученный результат допускается сравнивать с ПДУ для шума без внесения в него понижающей поправки.</w:t>
      </w:r>
    </w:p>
    <w:p>
      <w:pPr>
        <w:pStyle w:val="0"/>
        <w:spacing w:before="240" w:line-rule="auto"/>
        <w:ind w:firstLine="540"/>
        <w:jc w:val="both"/>
      </w:pPr>
      <w:r>
        <w:rPr>
          <w:sz w:val="24"/>
        </w:rPr>
        <w:t xml:space="preserve">50.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в соответствии с </w:t>
      </w:r>
      <w:hyperlink w:history="0" w:anchor="P931" w:tooltip="Предельно допустимые уровни инфразвука на рабочих местах">
        <w:r>
          <w:rPr>
            <w:sz w:val="24"/>
            <w:color w:val="0000ff"/>
          </w:rPr>
          <w:t xml:space="preserve">таблицей 5</w:t>
        </w:r>
      </w:hyperlink>
      <w:r>
        <w:rPr>
          <w:sz w:val="24"/>
        </w:rPr>
        <w:t xml:space="preserve"> приложения N 4 к настоящей Методике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pPr>
        <w:pStyle w:val="0"/>
        <w:spacing w:before="240" w:line-rule="auto"/>
        <w:ind w:firstLine="540"/>
        <w:jc w:val="both"/>
      </w:pPr>
      <w:r>
        <w:rPr>
          <w:sz w:val="24"/>
        </w:rPr>
        <w:t xml:space="preserve">51.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дБЛин</w:t>
      </w:r>
      <w:r>
        <w:rPr>
          <w:sz w:val="24"/>
          <w:vertAlign w:val="subscript"/>
        </w:rPr>
        <w:t xml:space="preserve">экв</w:t>
      </w:r>
      <w:r>
        <w:rPr>
          <w:sz w:val="24"/>
        </w:rPr>
        <w:t xml:space="preserve"> и его сравнения с соответствующим ПДУ.</w:t>
      </w:r>
    </w:p>
    <w:p>
      <w:pPr>
        <w:pStyle w:val="0"/>
        <w:spacing w:before="240" w:line-rule="auto"/>
        <w:ind w:firstLine="540"/>
        <w:jc w:val="both"/>
      </w:pPr>
      <w:r>
        <w:rPr>
          <w:sz w:val="24"/>
        </w:rPr>
        <w:t xml:space="preserve">52.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(дБЛин</w:t>
      </w:r>
      <w:r>
        <w:rPr>
          <w:sz w:val="24"/>
          <w:vertAlign w:val="subscript"/>
        </w:rPr>
        <w:t xml:space="preserve">экв</w:t>
      </w:r>
      <w:r>
        <w:rPr>
          <w:sz w:val="24"/>
        </w:rPr>
        <w:t xml:space="preserve">) и его сравнения с соответствующим ПДУ.</w:t>
      </w:r>
    </w:p>
    <w:p>
      <w:pPr>
        <w:pStyle w:val="0"/>
        <w:spacing w:before="240" w:line-rule="auto"/>
        <w:ind w:firstLine="540"/>
        <w:jc w:val="both"/>
      </w:pPr>
      <w:r>
        <w:rPr>
          <w:sz w:val="24"/>
        </w:rPr>
        <w:t xml:space="preserve">53.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 указанным в </w:t>
      </w:r>
      <w:hyperlink w:history="0" w:anchor="P952" w:tooltip="Предельно допустимые уровни воздушного ультразвука">
        <w:r>
          <w:rPr>
            <w:sz w:val="24"/>
            <w:color w:val="0000ff"/>
          </w:rPr>
          <w:t xml:space="preserve">таблице 6</w:t>
        </w:r>
      </w:hyperlink>
      <w:r>
        <w:rPr>
          <w:sz w:val="24"/>
        </w:rPr>
        <w:t xml:space="preserve"> приложения N 4 к настоящей Методике.</w:t>
      </w:r>
    </w:p>
    <w:p>
      <w:pPr>
        <w:pStyle w:val="0"/>
        <w:spacing w:before="240" w:line-rule="auto"/>
        <w:ind w:firstLine="540"/>
        <w:jc w:val="both"/>
      </w:pPr>
      <w:r>
        <w:rPr>
          <w:sz w:val="24"/>
        </w:rPr>
        <w:t xml:space="preserve">54. При воздействии на работника 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pPr>
        <w:pStyle w:val="0"/>
        <w:spacing w:before="240" w:line-rule="auto"/>
        <w:ind w:firstLine="540"/>
        <w:jc w:val="both"/>
      </w:pPr>
      <w:r>
        <w:rPr>
          <w:sz w:val="24"/>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 в соответствии с </w:t>
      </w:r>
      <w:hyperlink w:history="0" w:anchor="P782" w:tooltip="Предельно допустимые уровни виброускорения вибрации">
        <w:r>
          <w:rPr>
            <w:sz w:val="24"/>
            <w:color w:val="0000ff"/>
          </w:rPr>
          <w:t xml:space="preserve">таблицами 3</w:t>
        </w:r>
      </w:hyperlink>
      <w:r>
        <w:rPr>
          <w:sz w:val="24"/>
        </w:rPr>
        <w:t xml:space="preserve"> и </w:t>
      </w:r>
      <w:hyperlink w:history="0" w:anchor="P809" w:tooltip="Предельно допустимые уровни виброускорения вибрации общей">
        <w:r>
          <w:rPr>
            <w:sz w:val="24"/>
            <w:color w:val="0000ff"/>
          </w:rPr>
          <w:t xml:space="preserve">4</w:t>
        </w:r>
      </w:hyperlink>
      <w:r>
        <w:rPr>
          <w:sz w:val="24"/>
        </w:rPr>
        <w:t xml:space="preserve"> приложения N 4 к настоящей Методике.</w:t>
      </w:r>
    </w:p>
    <w:p>
      <w:pPr>
        <w:pStyle w:val="0"/>
        <w:spacing w:before="240" w:line-rule="auto"/>
        <w:ind w:firstLine="540"/>
        <w:jc w:val="both"/>
      </w:pPr>
      <w:r>
        <w:rPr>
          <w:sz w:val="24"/>
        </w:rPr>
        <w:t xml:space="preserve">55. При воздействии на работника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pPr>
        <w:pStyle w:val="0"/>
        <w:spacing w:before="240" w:line-rule="auto"/>
        <w:ind w:firstLine="540"/>
        <w:jc w:val="both"/>
      </w:pPr>
      <w:r>
        <w:rPr>
          <w:sz w:val="24"/>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w:t>
      </w:r>
    </w:p>
    <w:p>
      <w:pPr>
        <w:pStyle w:val="0"/>
        <w:spacing w:before="240" w:line-rule="auto"/>
        <w:ind w:firstLine="540"/>
        <w:jc w:val="both"/>
      </w:pPr>
      <w:r>
        <w:rPr>
          <w:sz w:val="24"/>
        </w:rPr>
        <w:t xml:space="preserve">56.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pPr>
        <w:pStyle w:val="0"/>
        <w:spacing w:before="240" w:line-rule="auto"/>
        <w:ind w:firstLine="540"/>
        <w:jc w:val="both"/>
      </w:pPr>
      <w:r>
        <w:rPr>
          <w:sz w:val="24"/>
        </w:rPr>
        <w:t xml:space="preserve">57. При воздействии локальной вибрации в сочетании с воздействием местного охлаждения рук при работе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pPr>
        <w:pStyle w:val="0"/>
        <w:spacing w:before="240" w:line-rule="auto"/>
        <w:ind w:firstLine="540"/>
        <w:jc w:val="both"/>
      </w:pPr>
      <w:r>
        <w:rPr>
          <w:sz w:val="24"/>
        </w:rPr>
        <w:t xml:space="preserve">58.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history="0" w:anchor="P991" w:tooltip="ОТНЕСЕНИЕ">
        <w:r>
          <w:rPr>
            <w:sz w:val="24"/>
            <w:color w:val="0000ff"/>
          </w:rPr>
          <w:t xml:space="preserve">приложениями N N 5</w:t>
        </w:r>
      </w:hyperlink>
      <w:r>
        <w:rPr>
          <w:sz w:val="24"/>
        </w:rPr>
        <w:t xml:space="preserve"> - </w:t>
      </w:r>
      <w:hyperlink w:history="0" w:anchor="P1149" w:tooltip="ОТНЕСЕНИЕ">
        <w:r>
          <w:rPr>
            <w:sz w:val="24"/>
            <w:color w:val="0000ff"/>
          </w:rPr>
          <w:t xml:space="preserve">7</w:t>
        </w:r>
      </w:hyperlink>
      <w:r>
        <w:rPr>
          <w:sz w:val="24"/>
        </w:rPr>
        <w:t xml:space="preserve"> к настоящей Методике.</w:t>
      </w:r>
    </w:p>
    <w:bookmarkStart w:id="293" w:name="P293"/>
    <w:bookmarkEnd w:id="293"/>
    <w:p>
      <w:pPr>
        <w:pStyle w:val="0"/>
        <w:spacing w:before="240" w:line-rule="auto"/>
        <w:ind w:firstLine="540"/>
        <w:jc w:val="both"/>
      </w:pPr>
      <w:r>
        <w:rPr>
          <w:sz w:val="24"/>
        </w:rPr>
        <w:t xml:space="preserve">59.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pPr>
        <w:pStyle w:val="0"/>
        <w:spacing w:before="240" w:line-rule="auto"/>
        <w:ind w:firstLine="540"/>
        <w:jc w:val="both"/>
      </w:pPr>
      <w:r>
        <w:rPr>
          <w:sz w:val="24"/>
        </w:rPr>
        <w:t xml:space="preserve">на первом этапе класс (подкласс) условий труда определяется по температуре воздуха;</w:t>
      </w:r>
    </w:p>
    <w:p>
      <w:pPr>
        <w:pStyle w:val="0"/>
        <w:spacing w:before="240" w:line-rule="auto"/>
        <w:ind w:firstLine="540"/>
        <w:jc w:val="both"/>
      </w:pPr>
      <w:r>
        <w:rPr>
          <w:sz w:val="24"/>
        </w:rPr>
        <w:t xml:space="preserve">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r>
    </w:p>
    <w:p>
      <w:pPr>
        <w:pStyle w:val="0"/>
        <w:jc w:val="both"/>
      </w:pPr>
      <w:r>
        <w:rPr>
          <w:sz w:val="24"/>
        </w:rPr>
      </w:r>
    </w:p>
    <w:p>
      <w:pPr>
        <w:pStyle w:val="0"/>
        <w:jc w:val="center"/>
      </w:pPr>
      <w:r>
        <w:rPr>
          <w:position w:val="-9"/>
        </w:rPr>
        <w:drawing>
          <wp:inline distT="0" distB="0" distL="0" distR="0">
            <wp:extent cx="149733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497330" cy="274320"/>
                    </a:xfrm>
                    <a:prstGeom prst="rect">
                      <a:avLst/>
                    </a:prstGeom>
                    <a:noFill/>
                    <a:ln>
                      <a:noFill/>
                    </a:ln>
                  </pic:spPr>
                </pic:pic>
              </a:graphicData>
            </a:graphic>
          </wp:inline>
        </w:drawing>
      </w:r>
      <w:r>
        <w:rPr>
          <w:sz w:val="24"/>
        </w:rPr>
        <w:t xml:space="preserve">, (4)</w:t>
      </w:r>
    </w:p>
    <w:p>
      <w:pPr>
        <w:pStyle w:val="0"/>
        <w:jc w:val="both"/>
      </w:pPr>
      <w:r>
        <w:rPr>
          <w:sz w:val="24"/>
        </w:rPr>
      </w:r>
    </w:p>
    <w:p>
      <w:pPr>
        <w:pStyle w:val="0"/>
        <w:ind w:firstLine="540"/>
        <w:jc w:val="both"/>
      </w:pPr>
      <w:r>
        <w:rPr>
          <w:sz w:val="24"/>
        </w:rPr>
        <w:t xml:space="preserve">где: I</w:t>
      </w:r>
      <w:r>
        <w:rPr>
          <w:sz w:val="24"/>
          <w:vertAlign w:val="subscript"/>
        </w:rPr>
        <w:t xml:space="preserve">то</w:t>
      </w:r>
      <w:r>
        <w:rPr>
          <w:sz w:val="24"/>
        </w:rPr>
        <w:t xml:space="preserve"> - интенсивность теплового облучения, Вт/м</w:t>
      </w:r>
      <w:r>
        <w:rPr>
          <w:sz w:val="24"/>
          <w:vertAlign w:val="superscript"/>
        </w:rPr>
        <w:t xml:space="preserve">2</w:t>
      </w:r>
      <w:r>
        <w:rPr>
          <w:sz w:val="24"/>
        </w:rPr>
        <w:t xml:space="preserve">; S - облучаемая площадь поверхности тела, м</w:t>
      </w:r>
      <w:r>
        <w:rPr>
          <w:sz w:val="24"/>
          <w:vertAlign w:val="superscript"/>
        </w:rPr>
        <w:t xml:space="preserve">2</w:t>
      </w:r>
      <w:r>
        <w:rPr>
          <w:sz w:val="24"/>
        </w:rPr>
        <w:t xml:space="preserve">; </w:t>
      </w:r>
      <w:r>
        <w:rPr>
          <w:position w:val="-1"/>
        </w:rPr>
        <w:drawing>
          <wp:inline distT="0" distB="0" distL="0" distR="0">
            <wp:extent cx="13716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 cy="171450"/>
                    </a:xfrm>
                    <a:prstGeom prst="rect">
                      <a:avLst/>
                    </a:prstGeom>
                    <a:noFill/>
                    <a:ln>
                      <a:noFill/>
                    </a:ln>
                  </pic:spPr>
                </pic:pic>
              </a:graphicData>
            </a:graphic>
          </wp:inline>
        </w:drawing>
      </w:r>
      <w:r>
        <w:rPr>
          <w:sz w:val="24"/>
        </w:rPr>
        <w:t xml:space="preserve"> - продолжительность облучения за рабочую смену, ч.</w:t>
      </w:r>
    </w:p>
    <w:p>
      <w:pPr>
        <w:pStyle w:val="0"/>
        <w:spacing w:before="240" w:line-rule="auto"/>
        <w:ind w:firstLine="540"/>
        <w:jc w:val="both"/>
      </w:pPr>
      <w:r>
        <w:rPr>
          <w:sz w:val="24"/>
        </w:rPr>
        <w:t xml:space="preserve">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w:t>
      </w:r>
      <w:r>
        <w:rPr>
          <w:sz w:val="24"/>
          <w:vertAlign w:val="superscript"/>
        </w:rPr>
        <w:t xml:space="preserve">2</w:t>
      </w:r>
      <w:r>
        <w:rPr>
          <w:sz w:val="24"/>
        </w:rPr>
        <w:t xml:space="preserve">.</w:t>
      </w:r>
    </w:p>
    <w:p>
      <w:pPr>
        <w:pStyle w:val="0"/>
        <w:spacing w:before="240" w:line-rule="auto"/>
        <w:ind w:firstLine="540"/>
        <w:jc w:val="both"/>
      </w:pPr>
      <w:r>
        <w:rPr>
          <w:sz w:val="24"/>
        </w:rPr>
        <w:t xml:space="preserve">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параметры микроклимата измеряются однократно.</w:t>
      </w:r>
    </w:p>
    <w:p>
      <w:pPr>
        <w:pStyle w:val="0"/>
        <w:spacing w:before="240" w:line-rule="auto"/>
        <w:ind w:firstLine="540"/>
        <w:jc w:val="both"/>
      </w:pPr>
      <w:r>
        <w:rPr>
          <w:sz w:val="24"/>
        </w:rPr>
        <w:t xml:space="preserve">60. При воздействии нагревающего микроклимата (температура воздуха в производственном помещении (рабочей зоне) выше границ оптимальных величин, предусмотренных в </w:t>
      </w:r>
      <w:hyperlink w:history="0" w:anchor="P1083" w:tooltip="ОТНЕСЕНИЕ">
        <w:r>
          <w:rPr>
            <w:sz w:val="24"/>
            <w:color w:val="0000ff"/>
          </w:rPr>
          <w:t xml:space="preserve">приложении N 6</w:t>
        </w:r>
      </w:hyperlink>
      <w:r>
        <w:rPr>
          <w:sz w:val="24"/>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history="0" w:anchor="P991" w:tooltip="ОТНЕСЕНИЕ">
        <w:r>
          <w:rPr>
            <w:sz w:val="24"/>
            <w:color w:val="0000ff"/>
          </w:rPr>
          <w:t xml:space="preserve">приложением N 5</w:t>
        </w:r>
      </w:hyperlink>
      <w:r>
        <w:rPr>
          <w:sz w:val="24"/>
        </w:rPr>
        <w:t xml:space="preserve"> к настоящей Методике.</w:t>
      </w:r>
    </w:p>
    <w:p>
      <w:pPr>
        <w:pStyle w:val="0"/>
        <w:spacing w:before="240" w:line-rule="auto"/>
        <w:ind w:firstLine="540"/>
        <w:jc w:val="both"/>
      </w:pPr>
      <w:r>
        <w:rPr>
          <w:sz w:val="24"/>
        </w:rPr>
        <w:t xml:space="preserve">В </w:t>
      </w:r>
      <w:hyperlink w:history="0" w:anchor="P991" w:tooltip="ОТНЕСЕНИЕ">
        <w:r>
          <w:rPr>
            <w:sz w:val="24"/>
            <w:color w:val="0000ff"/>
          </w:rPr>
          <w:t xml:space="preserve">приложении N 5</w:t>
        </w:r>
      </w:hyperlink>
      <w:r>
        <w:rPr>
          <w:sz w:val="24"/>
        </w:rPr>
        <w:t xml:space="preserve"> к настоящей Методике приведены требования применительно к работнику, одетому в комплект спецодежды с теплоизоляцией 0,8 - 1,0 кло, предназначенной для защиты от общих загрязнений, обладающей воздухо- и паропроницаемостью, соответственно,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50 дм</w:t>
      </w:r>
      <w:r>
        <w:rPr>
          <w:sz w:val="24"/>
          <w:vertAlign w:val="superscript"/>
        </w:rPr>
        <w:t xml:space="preserve">3</w:t>
      </w:r>
      <w:r>
        <w:rPr>
          <w:sz w:val="24"/>
        </w:rPr>
        <w:t xml:space="preserve">/м</w:t>
      </w:r>
      <w:r>
        <w:rPr>
          <w:sz w:val="24"/>
          <w:vertAlign w:val="superscript"/>
        </w:rPr>
        <w:t xml:space="preserve">2</w:t>
      </w:r>
      <w:r>
        <w:rPr>
          <w:sz w:val="24"/>
        </w:rPr>
        <w:t xml:space="preserve">с и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40 г/м</w:t>
      </w:r>
      <w:r>
        <w:rPr>
          <w:sz w:val="24"/>
          <w:vertAlign w:val="superscript"/>
        </w:rPr>
        <w:t xml:space="preserve">2</w:t>
      </w:r>
      <w:r>
        <w:rPr>
          <w:sz w:val="24"/>
        </w:rPr>
        <w:t xml:space="preserve">ч. Категории работ разграничиваются на основе интенсивности энергозатрат организма в ккал/ч (Вт) в соответствии с </w:t>
      </w:r>
      <w:hyperlink w:history="0" w:anchor="P246" w:tooltip="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1год исходя из ожидаемого фактического количества смен, отработанных в условиях воздействия АПФД, по формуле:">
        <w:r>
          <w:rPr>
            <w:sz w:val="24"/>
            <w:color w:val="0000ff"/>
          </w:rPr>
          <w:t xml:space="preserve">пунктом 44</w:t>
        </w:r>
      </w:hyperlink>
      <w:r>
        <w:rPr>
          <w:sz w:val="24"/>
        </w:rPr>
        <w:t xml:space="preserve"> настоящей Методики.</w:t>
      </w:r>
    </w:p>
    <w:p>
      <w:pPr>
        <w:pStyle w:val="0"/>
        <w:spacing w:before="240" w:line-rule="auto"/>
        <w:ind w:firstLine="540"/>
        <w:jc w:val="both"/>
      </w:pPr>
      <w:r>
        <w:rPr>
          <w:sz w:val="24"/>
        </w:rPr>
        <w:t xml:space="preserve">Класс (подкласс) условий труда устанавливается по параметру микроклимата, имеющему наиболее высокую степень вредности.</w:t>
      </w:r>
    </w:p>
    <w:p>
      <w:pPr>
        <w:pStyle w:val="0"/>
        <w:spacing w:before="240" w:line-rule="auto"/>
        <w:ind w:firstLine="540"/>
        <w:jc w:val="both"/>
      </w:pPr>
      <w:r>
        <w:rPr>
          <w:sz w:val="24"/>
        </w:rPr>
        <w:t xml:space="preserve">61. В случае,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history="0" w:anchor="P1083" w:tooltip="ОТНЕСЕНИЕ">
        <w:r>
          <w:rPr>
            <w:sz w:val="24"/>
            <w:color w:val="0000ff"/>
          </w:rPr>
          <w:t xml:space="preserve">приложением N 6</w:t>
        </w:r>
      </w:hyperlink>
      <w:r>
        <w:rPr>
          <w:sz w:val="24"/>
        </w:rPr>
        <w:t xml:space="preserve"> к настоящей Методике. Значения ТНС-индекса в указанном </w:t>
      </w:r>
      <w:hyperlink w:history="0" w:anchor="P1083" w:tooltip="ОТНЕСЕНИЕ">
        <w:r>
          <w:rPr>
            <w:sz w:val="24"/>
            <w:color w:val="0000ff"/>
          </w:rPr>
          <w:t xml:space="preserve">приложении</w:t>
        </w:r>
      </w:hyperlink>
      <w:r>
        <w:rPr>
          <w:sz w:val="24"/>
        </w:rPr>
        <w:t xml:space="preserve"> приведены применительно к работнику, одетому в комплект легкой летней одежды с теплоизоляцией 0,5 - 0,8 Кло (1 Кло = 0,155 °C - м</w:t>
      </w:r>
      <w:r>
        <w:rPr>
          <w:sz w:val="24"/>
          <w:vertAlign w:val="superscript"/>
        </w:rPr>
        <w:t xml:space="preserve">2</w:t>
      </w:r>
      <w:r>
        <w:rPr>
          <w:sz w:val="24"/>
        </w:rPr>
        <w:t xml:space="preserve">/Вт). Категории работ разграничиваются на основе интенсивности энергозатрат организма в ккал/ч (Вт) в соответствии с </w:t>
      </w:r>
      <w:hyperlink w:history="0" w:anchor="P246" w:tooltip="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1год исходя из ожидаемого фактического количества смен, отработанных в условиях воздействия АПФД, по формуле:">
        <w:r>
          <w:rPr>
            <w:sz w:val="24"/>
            <w:color w:val="0000ff"/>
          </w:rPr>
          <w:t xml:space="preserve">пунктом 44</w:t>
        </w:r>
      </w:hyperlink>
      <w:r>
        <w:rPr>
          <w:sz w:val="24"/>
        </w:rPr>
        <w:t xml:space="preserve"> настоящей Методики.</w:t>
      </w:r>
    </w:p>
    <w:p>
      <w:pPr>
        <w:pStyle w:val="0"/>
        <w:spacing w:before="240" w:line-rule="auto"/>
        <w:ind w:firstLine="540"/>
        <w:jc w:val="both"/>
      </w:pPr>
      <w:r>
        <w:rPr>
          <w:sz w:val="24"/>
        </w:rPr>
        <w:t xml:space="preserve">62.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pPr>
        <w:pStyle w:val="0"/>
        <w:spacing w:before="240" w:line-rule="auto"/>
        <w:ind w:firstLine="540"/>
        <w:jc w:val="both"/>
      </w:pPr>
      <w:r>
        <w:rPr>
          <w:sz w:val="24"/>
        </w:rPr>
        <w:t xml:space="preserve">63.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w:t>
      </w:r>
      <w:hyperlink w:history="0" w:anchor="P1149" w:tooltip="ОТНЕСЕНИЕ">
        <w:r>
          <w:rPr>
            <w:sz w:val="24"/>
            <w:color w:val="0000ff"/>
          </w:rPr>
          <w:t xml:space="preserve">приложением N 7</w:t>
        </w:r>
      </w:hyperlink>
      <w:r>
        <w:rPr>
          <w:sz w:val="24"/>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 В </w:t>
      </w:r>
      <w:hyperlink w:history="0" w:anchor="P1149" w:tooltip="ОТНЕСЕНИЕ">
        <w:r>
          <w:rPr>
            <w:sz w:val="24"/>
            <w:color w:val="0000ff"/>
          </w:rPr>
          <w:t xml:space="preserve">приложении N 7</w:t>
        </w:r>
      </w:hyperlink>
      <w:r>
        <w:rPr>
          <w:sz w:val="24"/>
        </w:rPr>
        <w:t xml:space="preserve"> к настоящей Методике значения параметров микроклимата приведены применительно к работнику, одетому в комплект спецодежды с теплоизолирующими свойствами 0,8 - 1,0 кло, предназначенной для защиты от общих загрязнений, обладающей воздухо- и паропроницаемостью, соответственно,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50 дм</w:t>
      </w:r>
      <w:r>
        <w:rPr>
          <w:sz w:val="24"/>
          <w:vertAlign w:val="superscript"/>
        </w:rPr>
        <w:t xml:space="preserve">3</w:t>
      </w:r>
      <w:r>
        <w:rPr>
          <w:sz w:val="24"/>
        </w:rPr>
        <w:t xml:space="preserve">/м</w:t>
      </w:r>
      <w:r>
        <w:rPr>
          <w:sz w:val="24"/>
          <w:vertAlign w:val="superscript"/>
        </w:rPr>
        <w:t xml:space="preserve">2</w:t>
      </w:r>
      <w:r>
        <w:rPr>
          <w:sz w:val="24"/>
        </w:rPr>
        <w:t xml:space="preserve">с и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40 г/м</w:t>
      </w:r>
      <w:r>
        <w:rPr>
          <w:sz w:val="24"/>
          <w:vertAlign w:val="superscript"/>
        </w:rPr>
        <w:t xml:space="preserve">2</w:t>
      </w:r>
      <w:r>
        <w:rPr>
          <w:sz w:val="24"/>
        </w:rPr>
        <w:t xml:space="preserve">ч).</w:t>
      </w:r>
    </w:p>
    <w:p>
      <w:pPr>
        <w:pStyle w:val="0"/>
        <w:spacing w:before="240" w:line-rule="auto"/>
        <w:ind w:firstLine="540"/>
        <w:jc w:val="both"/>
      </w:pPr>
      <w:r>
        <w:rPr>
          <w:sz w:val="24"/>
        </w:rPr>
        <w:t xml:space="preserve">В </w:t>
      </w:r>
      <w:hyperlink w:history="0" w:anchor="P1149" w:tooltip="ОТНЕСЕНИЕ">
        <w:r>
          <w:rPr>
            <w:sz w:val="24"/>
            <w:color w:val="0000ff"/>
          </w:rPr>
          <w:t xml:space="preserve">приложении N 7</w:t>
        </w:r>
      </w:hyperlink>
      <w:r>
        <w:rPr>
          <w:sz w:val="24"/>
        </w:rPr>
        <w:t xml:space="preserve"> к настоящей Методике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w:t>
      </w:r>
      <w:hyperlink w:history="0" w:anchor="P1149" w:tooltip="ОТНЕСЕНИЕ">
        <w:r>
          <w:rPr>
            <w:sz w:val="24"/>
            <w:color w:val="0000ff"/>
          </w:rPr>
          <w:t xml:space="preserve">приложении</w:t>
        </w:r>
      </w:hyperlink>
      <w:r>
        <w:rPr>
          <w:sz w:val="24"/>
        </w:rPr>
        <w:t xml:space="preserve">, следует повысить на 0,2 °C. Категории работ разграничиваются на основе интенсивности энергозатрат организма в ккал/ч (Вт) в соответствии с </w:t>
      </w:r>
      <w:hyperlink w:history="0" w:anchor="P246" w:tooltip="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1год исходя из ожидаемого фактического количества смен, отработанных в условиях воздействия АПФД, по формуле:">
        <w:r>
          <w:rPr>
            <w:sz w:val="24"/>
            <w:color w:val="0000ff"/>
          </w:rPr>
          <w:t xml:space="preserve">пунктом 44</w:t>
        </w:r>
      </w:hyperlink>
      <w:r>
        <w:rPr>
          <w:sz w:val="24"/>
        </w:rPr>
        <w:t xml:space="preserve"> настоящей Методики, а ДЭО - расчетная величина, вычисляемая в соответствии с </w:t>
      </w:r>
      <w:hyperlink w:history="0" w:anchor="P293" w:tooltip="59. Отнесение условий труда к классу (подклассу) условий труда при воздействии параметров микроклимата осуществляется в следующей последовательности:">
        <w:r>
          <w:rPr>
            <w:sz w:val="24"/>
            <w:color w:val="0000ff"/>
          </w:rPr>
          <w:t xml:space="preserve">пунктом 59</w:t>
        </w:r>
      </w:hyperlink>
      <w:r>
        <w:rPr>
          <w:sz w:val="24"/>
        </w:rPr>
        <w:t xml:space="preserve"> настоящей Методики.</w:t>
      </w:r>
    </w:p>
    <w:p>
      <w:pPr>
        <w:pStyle w:val="0"/>
        <w:spacing w:before="240" w:line-rule="auto"/>
        <w:ind w:firstLine="540"/>
        <w:jc w:val="both"/>
      </w:pPr>
      <w:r>
        <w:rPr>
          <w:sz w:val="24"/>
        </w:rPr>
        <w:t xml:space="preserve">Класс (подкласс) условий труда устанавливается по параметру микроклимата, имеющему наиболее высокий класс (подкласс) условий труда.</w:t>
      </w:r>
    </w:p>
    <w:p>
      <w:pPr>
        <w:pStyle w:val="0"/>
        <w:spacing w:before="240" w:line-rule="auto"/>
        <w:ind w:firstLine="540"/>
        <w:jc w:val="both"/>
      </w:pPr>
      <w:r>
        <w:rPr>
          <w:sz w:val="24"/>
        </w:rPr>
        <w:t xml:space="preserve">64.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bookmarkStart w:id="311" w:name="P311"/>
    <w:bookmarkEnd w:id="311"/>
    <w:p>
      <w:pPr>
        <w:pStyle w:val="0"/>
        <w:spacing w:before="240" w:line-rule="auto"/>
        <w:ind w:firstLine="540"/>
        <w:jc w:val="both"/>
      </w:pPr>
      <w:r>
        <w:rPr>
          <w:sz w:val="24"/>
        </w:rPr>
        <w:t xml:space="preserve">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w:t>
      </w:r>
      <w:r>
        <w:rPr>
          <w:sz w:val="24"/>
          <w:vertAlign w:val="subscript"/>
        </w:rPr>
        <w:t xml:space="preserve">срв</w:t>
      </w:r>
      <w:r>
        <w:rPr>
          <w:sz w:val="24"/>
        </w:rPr>
        <w:t xml:space="preserve">) с учетом продолжительности пребывания в каждой рабочей зоне:</w:t>
      </w:r>
    </w:p>
    <w:p>
      <w:pPr>
        <w:pStyle w:val="0"/>
        <w:jc w:val="both"/>
      </w:pPr>
      <w:r>
        <w:rPr>
          <w:sz w:val="24"/>
        </w:rPr>
      </w:r>
    </w:p>
    <w:bookmarkStart w:id="313" w:name="P313"/>
    <w:bookmarkEnd w:id="313"/>
    <w:p>
      <w:pPr>
        <w:pStyle w:val="0"/>
        <w:jc w:val="center"/>
      </w:pPr>
      <w:r>
        <w:rPr>
          <w:position w:val="-24"/>
        </w:rPr>
        <w:drawing>
          <wp:inline distT="0" distB="0" distL="0" distR="0">
            <wp:extent cx="348615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3486150" cy="468630"/>
                    </a:xfrm>
                    <a:prstGeom prst="rect">
                      <a:avLst/>
                    </a:prstGeom>
                    <a:noFill/>
                    <a:ln>
                      <a:noFill/>
                    </a:ln>
                  </pic:spPr>
                </pic:pic>
              </a:graphicData>
            </a:graphic>
          </wp:inline>
        </w:drawing>
      </w:r>
      <w:r>
        <w:rPr>
          <w:sz w:val="24"/>
        </w:rPr>
        <w:t xml:space="preserve">, (5)</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УТ</w:t>
      </w:r>
      <w:r>
        <w:rPr>
          <w:sz w:val="24"/>
          <w:vertAlign w:val="subscript"/>
        </w:rPr>
        <w:t xml:space="preserve">1</w:t>
      </w:r>
      <w:r>
        <w:rPr>
          <w:sz w:val="24"/>
        </w:rPr>
        <w:t xml:space="preserve">, УТ</w:t>
      </w:r>
      <w:r>
        <w:rPr>
          <w:sz w:val="24"/>
          <w:vertAlign w:val="subscript"/>
        </w:rPr>
        <w:t xml:space="preserve">2</w:t>
      </w:r>
      <w:r>
        <w:rPr>
          <w:sz w:val="24"/>
        </w:rPr>
        <w:t xml:space="preserve">, ..., УТ</w:t>
      </w:r>
      <w:r>
        <w:rPr>
          <w:sz w:val="24"/>
          <w:vertAlign w:val="subscript"/>
        </w:rPr>
        <w:t xml:space="preserve">n</w:t>
      </w:r>
      <w:r>
        <w:rPr>
          <w:sz w:val="24"/>
        </w:rPr>
        <w:t xml:space="preserve"> - условия труда в 1-ой, 2-ой, n-ой рабочих зонах соответственно, выраженные в баллах в соответствии с классом (подклассом) условий труда;</w:t>
      </w:r>
    </w:p>
    <w:p>
      <w:pPr>
        <w:pStyle w:val="0"/>
        <w:spacing w:before="240" w:line-rule="auto"/>
        <w:ind w:firstLine="540"/>
        <w:jc w:val="both"/>
      </w:pPr>
      <w:r>
        <w:rPr>
          <w:sz w:val="24"/>
        </w:rPr>
        <w:t xml:space="preserve">t</w:t>
      </w:r>
      <w:r>
        <w:rPr>
          <w:sz w:val="24"/>
          <w:vertAlign w:val="subscript"/>
        </w:rPr>
        <w:t xml:space="preserve">1</w:t>
      </w:r>
      <w:r>
        <w:rPr>
          <w:sz w:val="24"/>
        </w:rPr>
        <w:t xml:space="preserve">, t</w:t>
      </w:r>
      <w:r>
        <w:rPr>
          <w:sz w:val="24"/>
          <w:vertAlign w:val="subscript"/>
        </w:rPr>
        <w:t xml:space="preserve">2</w:t>
      </w:r>
      <w:r>
        <w:rPr>
          <w:sz w:val="24"/>
        </w:rPr>
        <w:t xml:space="preserve">, ..., t</w:t>
      </w:r>
      <w:r>
        <w:rPr>
          <w:sz w:val="24"/>
          <w:vertAlign w:val="subscript"/>
        </w:rPr>
        <w:t xml:space="preserve">n</w:t>
      </w:r>
      <w:r>
        <w:rPr>
          <w:sz w:val="24"/>
        </w:rPr>
        <w:t xml:space="preserve"> - время пребывания (в часах) в 1-ой, 2-ой, n-ой рабочих зонах соответственно;</w:t>
      </w:r>
    </w:p>
    <w:p>
      <w:pPr>
        <w:pStyle w:val="0"/>
        <w:spacing w:before="240" w:line-rule="auto"/>
        <w:ind w:firstLine="540"/>
        <w:jc w:val="both"/>
      </w:pPr>
      <w:r>
        <w:rPr>
          <w:sz w:val="24"/>
        </w:rPr>
        <w:t xml:space="preserve">T - продолжительность рабочего дня (смены) в часах, но не более 8 часов.</w:t>
      </w:r>
    </w:p>
    <w:p>
      <w:pPr>
        <w:pStyle w:val="0"/>
        <w:spacing w:before="240" w:line-rule="auto"/>
        <w:ind w:firstLine="540"/>
        <w:jc w:val="both"/>
      </w:pPr>
      <w:r>
        <w:rPr>
          <w:sz w:val="24"/>
        </w:rPr>
        <w:t xml:space="preserve">Рассчитанную по </w:t>
      </w:r>
      <w:hyperlink w:history="0" w:anchor="P313" w:tooltip=", (5)">
        <w:r>
          <w:rPr>
            <w:sz w:val="24"/>
            <w:color w:val="0000ff"/>
          </w:rPr>
          <w:t xml:space="preserve">формуле (5)</w:t>
        </w:r>
      </w:hyperlink>
      <w:r>
        <w:rPr>
          <w:sz w:val="24"/>
        </w:rPr>
        <w:t xml:space="preserve"> величину УТ</w:t>
      </w:r>
      <w:r>
        <w:rPr>
          <w:sz w:val="24"/>
          <w:vertAlign w:val="subscript"/>
        </w:rPr>
        <w:t xml:space="preserve">срв</w:t>
      </w:r>
      <w:r>
        <w:rPr>
          <w:sz w:val="24"/>
        </w:rPr>
        <w:t xml:space="preserve"> (в баллах) переводят в класс (подкласс) условий труда согласно </w:t>
      </w:r>
      <w:hyperlink w:history="0" w:anchor="P1269" w:tooltip="БАЛЛЬНАЯ ОЦЕНКА">
        <w:r>
          <w:rPr>
            <w:sz w:val="24"/>
            <w:color w:val="0000ff"/>
          </w:rPr>
          <w:t xml:space="preserve">приложению N 8</w:t>
        </w:r>
      </w:hyperlink>
      <w:r>
        <w:rPr>
          <w:sz w:val="24"/>
        </w:rPr>
        <w:t xml:space="preserve"> к настоящей Методике с округлением величины УТ</w:t>
      </w:r>
      <w:r>
        <w:rPr>
          <w:sz w:val="24"/>
          <w:vertAlign w:val="subscript"/>
        </w:rPr>
        <w:t xml:space="preserve">срв</w:t>
      </w:r>
      <w:r>
        <w:rPr>
          <w:sz w:val="24"/>
        </w:rPr>
        <w:t xml:space="preserve"> до целого значения.</w:t>
      </w:r>
    </w:p>
    <w:p>
      <w:pPr>
        <w:pStyle w:val="0"/>
        <w:spacing w:before="240" w:line-rule="auto"/>
        <w:ind w:firstLine="540"/>
        <w:jc w:val="both"/>
      </w:pPr>
      <w:r>
        <w:rPr>
          <w:sz w:val="24"/>
        </w:rPr>
        <w:t xml:space="preserve">66.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pPr>
        <w:pStyle w:val="0"/>
        <w:spacing w:before="240" w:line-rule="auto"/>
        <w:ind w:firstLine="540"/>
        <w:jc w:val="both"/>
      </w:pPr>
      <w:r>
        <w:rPr>
          <w:sz w:val="24"/>
        </w:rPr>
        <w:t xml:space="preserve">67.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w:t>
      </w:r>
      <w:hyperlink w:history="0" w:anchor="P1301" w:tooltip="ОТНЕСЕНИЕ">
        <w:r>
          <w:rPr>
            <w:sz w:val="24"/>
            <w:color w:val="0000ff"/>
          </w:rPr>
          <w:t xml:space="preserve">приложением N 9</w:t>
        </w:r>
      </w:hyperlink>
      <w:r>
        <w:rPr>
          <w:sz w:val="24"/>
        </w:rPr>
        <w:t xml:space="preserve"> к настоящей Методике.</w:t>
      </w:r>
    </w:p>
    <w:p>
      <w:pPr>
        <w:pStyle w:val="0"/>
        <w:spacing w:before="240" w:line-rule="auto"/>
        <w:ind w:firstLine="540"/>
        <w:jc w:val="both"/>
      </w:pPr>
      <w:r>
        <w:rPr>
          <w:sz w:val="24"/>
        </w:rPr>
        <w:t xml:space="preserve">68. Нормативные значения освещенности рабочей поверхности E</w:t>
      </w:r>
      <w:r>
        <w:rPr>
          <w:sz w:val="24"/>
          <w:vertAlign w:val="subscript"/>
        </w:rPr>
        <w:t xml:space="preserve">н</w:t>
      </w:r>
      <w:r>
        <w:rPr>
          <w:sz w:val="24"/>
        </w:rPr>
        <w:t xml:space="preserve"> (для искусственного освещения рабочих мест) установлены в </w:t>
      </w:r>
      <w:hyperlink w:history="0" r:id="rId6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 5.24</w:t>
        </w:r>
      </w:hyperlink>
      <w:r>
        <w:rPr>
          <w:sz w:val="24"/>
        </w:rPr>
        <w:t xml:space="preserve"> "Требования к освещению рабочих мест на промышленных предприятиях" и в </w:t>
      </w:r>
      <w:hyperlink w:history="0" r:id="rId6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 5.25</w:t>
        </w:r>
      </w:hyperlink>
      <w:r>
        <w:rPr>
          <w:sz w:val="24"/>
        </w:rPr>
        <w:t xml:space="preserve"> "Требования к освещению рабочих мест в помещениях общественных зданий, а также сопутствующих им производственных помещениях" СанПиН 1.2.3685-21.</w:t>
      </w:r>
    </w:p>
    <w:p>
      <w:pPr>
        <w:pStyle w:val="0"/>
        <w:spacing w:before="240" w:line-rule="auto"/>
        <w:ind w:firstLine="540"/>
        <w:jc w:val="both"/>
      </w:pPr>
      <w:r>
        <w:rPr>
          <w:sz w:val="24"/>
        </w:rPr>
        <w:t xml:space="preserve">69. При работе на открытой территории только в дневное время суток, когда источником света дополнительно является солнечное излучение, условия труда на рабочем месте по показателю освещенности рабочей поверхности признаются допустимыми условиями труда.</w:t>
      </w:r>
    </w:p>
    <w:p>
      <w:pPr>
        <w:pStyle w:val="0"/>
        <w:spacing w:before="240" w:line-rule="auto"/>
        <w:ind w:firstLine="540"/>
        <w:jc w:val="both"/>
      </w:pPr>
      <w:r>
        <w:rPr>
          <w:sz w:val="24"/>
        </w:rPr>
        <w:t xml:space="preserve">70.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pPr>
        <w:pStyle w:val="0"/>
        <w:jc w:val="both"/>
      </w:pPr>
      <w:r>
        <w:rPr>
          <w:sz w:val="24"/>
        </w:rPr>
      </w:r>
    </w:p>
    <w:p>
      <w:pPr>
        <w:pStyle w:val="0"/>
        <w:jc w:val="center"/>
      </w:pPr>
      <w:r>
        <w:rPr>
          <w:position w:val="-9"/>
        </w:rPr>
        <w:drawing>
          <wp:inline distT="0" distB="0" distL="0" distR="0">
            <wp:extent cx="323469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3234690" cy="274320"/>
                    </a:xfrm>
                    <a:prstGeom prst="rect">
                      <a:avLst/>
                    </a:prstGeom>
                    <a:noFill/>
                    <a:ln>
                      <a:noFill/>
                    </a:ln>
                  </pic:spPr>
                </pic:pic>
              </a:graphicData>
            </a:graphic>
          </wp:inline>
        </w:drawing>
      </w:r>
      <w:r>
        <w:rPr>
          <w:sz w:val="24"/>
        </w:rPr>
        <w:t xml:space="preserve">, (6)</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УТ - условия труда, выраженные в баллах;</w:t>
      </w:r>
    </w:p>
    <w:p>
      <w:pPr>
        <w:pStyle w:val="0"/>
        <w:spacing w:before="240" w:line-rule="auto"/>
        <w:ind w:firstLine="540"/>
        <w:jc w:val="both"/>
      </w:pPr>
      <w:r>
        <w:rPr>
          <w:sz w:val="24"/>
        </w:rPr>
        <w:t xml:space="preserve">УТ</w:t>
      </w:r>
      <w:r>
        <w:rPr>
          <w:sz w:val="24"/>
          <w:vertAlign w:val="subscript"/>
        </w:rPr>
        <w:t xml:space="preserve">1</w:t>
      </w:r>
      <w:r>
        <w:rPr>
          <w:sz w:val="24"/>
        </w:rPr>
        <w:t xml:space="preserve">, УТ</w:t>
      </w:r>
      <w:r>
        <w:rPr>
          <w:sz w:val="24"/>
          <w:vertAlign w:val="subscript"/>
        </w:rPr>
        <w:t xml:space="preserve">2</w:t>
      </w:r>
      <w:r>
        <w:rPr>
          <w:sz w:val="24"/>
        </w:rPr>
        <w:t xml:space="preserve">, ..., УТ</w:t>
      </w:r>
      <w:r>
        <w:rPr>
          <w:sz w:val="24"/>
          <w:vertAlign w:val="subscript"/>
        </w:rPr>
        <w:t xml:space="preserve">n</w:t>
      </w:r>
      <w:r>
        <w:rPr>
          <w:sz w:val="24"/>
        </w:rP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pPr>
        <w:pStyle w:val="0"/>
        <w:spacing w:before="240" w:line-rule="auto"/>
        <w:ind w:firstLine="540"/>
        <w:jc w:val="both"/>
      </w:pPr>
      <w:r>
        <w:rPr>
          <w:sz w:val="24"/>
        </w:rPr>
        <w:t xml:space="preserve">t</w:t>
      </w:r>
      <w:r>
        <w:rPr>
          <w:sz w:val="24"/>
          <w:vertAlign w:val="subscript"/>
        </w:rPr>
        <w:t xml:space="preserve">1</w:t>
      </w:r>
      <w:r>
        <w:rPr>
          <w:sz w:val="24"/>
        </w:rPr>
        <w:t xml:space="preserve">, t</w:t>
      </w:r>
      <w:r>
        <w:rPr>
          <w:sz w:val="24"/>
          <w:vertAlign w:val="subscript"/>
        </w:rPr>
        <w:t xml:space="preserve">2</w:t>
      </w:r>
      <w:r>
        <w:rPr>
          <w:sz w:val="24"/>
        </w:rPr>
        <w:t xml:space="preserve">, ..., t</w:t>
      </w:r>
      <w:r>
        <w:rPr>
          <w:sz w:val="24"/>
          <w:vertAlign w:val="subscript"/>
        </w:rPr>
        <w:t xml:space="preserve">n</w:t>
      </w:r>
      <w:r>
        <w:rPr>
          <w:sz w:val="24"/>
        </w:rPr>
        <w:t xml:space="preserve"> - относительное время пребывания (в долях единицы) в 1-ой, 2-ой, n-ой рабочих зонах соответственно.</w:t>
      </w:r>
    </w:p>
    <w:p>
      <w:pPr>
        <w:pStyle w:val="0"/>
        <w:spacing w:before="240" w:line-rule="auto"/>
        <w:ind w:firstLine="540"/>
        <w:jc w:val="both"/>
      </w:pPr>
      <w:r>
        <w:rPr>
          <w:sz w:val="24"/>
        </w:rPr>
        <w:t xml:space="preserve">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pPr>
        <w:pStyle w:val="0"/>
        <w:spacing w:before="240" w:line-rule="auto"/>
        <w:ind w:firstLine="540"/>
        <w:jc w:val="both"/>
      </w:pPr>
      <w:r>
        <w:rPr>
          <w:sz w:val="24"/>
        </w:rPr>
        <w:t xml:space="preserve">условия труда признаются допустимыми условиями труда, если 0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УТ &lt; 0,5;</w:t>
      </w:r>
    </w:p>
    <w:p>
      <w:pPr>
        <w:pStyle w:val="0"/>
        <w:spacing w:before="240" w:line-rule="auto"/>
        <w:ind w:firstLine="540"/>
        <w:jc w:val="both"/>
      </w:pPr>
      <w:r>
        <w:rPr>
          <w:sz w:val="24"/>
        </w:rPr>
        <w:t xml:space="preserve">условия труда признаются вредными условиями труда (подкласс 3.1), если 0,5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УТ &lt; 1,5;</w:t>
      </w:r>
    </w:p>
    <w:p>
      <w:pPr>
        <w:pStyle w:val="0"/>
        <w:spacing w:before="240" w:line-rule="auto"/>
        <w:ind w:firstLine="540"/>
        <w:jc w:val="both"/>
      </w:pPr>
      <w:r>
        <w:rPr>
          <w:sz w:val="24"/>
        </w:rPr>
        <w:t xml:space="preserve">условия труда признаются вредными условиями труда (подкласс 3.2), если 1,5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УТ &lt; 2,0.</w:t>
      </w:r>
    </w:p>
    <w:p>
      <w:pPr>
        <w:pStyle w:val="0"/>
        <w:spacing w:before="240" w:line-rule="auto"/>
        <w:ind w:firstLine="540"/>
        <w:jc w:val="both"/>
      </w:pPr>
      <w:r>
        <w:rPr>
          <w:sz w:val="24"/>
        </w:rPr>
        <w:t xml:space="preserve">71. Отнесение условий труда к классу (подклассу) условий труда при воздействии неионизирующих излучений осуществляется в соответствии с </w:t>
      </w:r>
      <w:hyperlink w:history="0" w:anchor="P1330" w:tooltip="ОТНЕСЕНИЕ">
        <w:r>
          <w:rPr>
            <w:sz w:val="24"/>
            <w:color w:val="0000ff"/>
          </w:rPr>
          <w:t xml:space="preserve">приложением N 10</w:t>
        </w:r>
      </w:hyperlink>
      <w:r>
        <w:rPr>
          <w:sz w:val="24"/>
        </w:rPr>
        <w:t xml:space="preserve"> к настоящей Методике при наличии неионизирующих излучений от производственного оборудования,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pPr>
        <w:pStyle w:val="0"/>
        <w:spacing w:before="240" w:line-rule="auto"/>
        <w:ind w:firstLine="540"/>
        <w:jc w:val="both"/>
      </w:pPr>
      <w:r>
        <w:rPr>
          <w:sz w:val="24"/>
        </w:rP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w:t>
      </w:r>
      <w:hyperlink w:history="0" r:id="rId7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пунктом 37</w:t>
        </w:r>
      </w:hyperlink>
      <w:r>
        <w:rPr>
          <w:sz w:val="24"/>
        </w:rPr>
        <w:t xml:space="preserve"> СанПиН 1.2.3685-21.</w:t>
      </w:r>
    </w:p>
    <w:p>
      <w:pPr>
        <w:pStyle w:val="0"/>
        <w:spacing w:before="240" w:line-rule="auto"/>
        <w:ind w:firstLine="540"/>
        <w:jc w:val="both"/>
      </w:pPr>
      <w:r>
        <w:rPr>
          <w:sz w:val="24"/>
        </w:rP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w:t>
      </w:r>
      <w:hyperlink w:history="0" r:id="rId7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пунктом 38</w:t>
        </w:r>
      </w:hyperlink>
      <w:r>
        <w:rPr>
          <w:sz w:val="24"/>
        </w:rPr>
        <w:t xml:space="preserve"> СанПиН 1.2.3685-21.</w:t>
      </w:r>
    </w:p>
    <w:p>
      <w:pPr>
        <w:pStyle w:val="0"/>
        <w:spacing w:before="240" w:line-rule="auto"/>
        <w:ind w:firstLine="540"/>
        <w:jc w:val="both"/>
      </w:pPr>
      <w:r>
        <w:rPr>
          <w:sz w:val="24"/>
        </w:rPr>
        <w:t xml:space="preserve">Значения ПДУ постоянного магнитного поля определяются в зависимости от времени воздействия фактора в течение рабочего дня (смены) в соответствии с </w:t>
      </w:r>
      <w:hyperlink w:history="0" r:id="rId7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таблицей 5.8</w:t>
        </w:r>
      </w:hyperlink>
      <w:r>
        <w:rPr>
          <w:sz w:val="24"/>
        </w:rPr>
        <w:t xml:space="preserve"> "Предельно допустимые уровни постоянного магнитного поля на рабочих местах" СанПиН 1.2.3685-21.</w:t>
      </w:r>
    </w:p>
    <w:p>
      <w:pPr>
        <w:pStyle w:val="0"/>
        <w:spacing w:before="240" w:line-rule="auto"/>
        <w:ind w:firstLine="540"/>
        <w:jc w:val="both"/>
      </w:pPr>
      <w:r>
        <w:rPr>
          <w:sz w:val="24"/>
        </w:rPr>
        <w:t xml:space="preserve">Значения ПДУ магнитных полей промышленной частоты (50 Гц) определяются в зависимости от времени воздействия фактора в течение рабочего дня (смены) в соответствии с </w:t>
      </w:r>
      <w:hyperlink w:history="0" r:id="rId7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таблицей 5.9</w:t>
        </w:r>
      </w:hyperlink>
      <w:r>
        <w:rPr>
          <w:sz w:val="24"/>
        </w:rPr>
        <w:t xml:space="preserve"> "ПДУ синусоидального (периодического) магнитного поля частотой 50 Гц" СанПиН 1.2.3685-21.</w:t>
      </w:r>
    </w:p>
    <w:p>
      <w:pPr>
        <w:pStyle w:val="0"/>
        <w:spacing w:before="240" w:line-rule="auto"/>
        <w:ind w:firstLine="540"/>
        <w:jc w:val="both"/>
      </w:pPr>
      <w:r>
        <w:rPr>
          <w:sz w:val="24"/>
        </w:rPr>
        <w:t xml:space="preserve">Для электромагнитных излучений радиочастотного диапазона рассматривается ПДУ энергетической экспозиции электромагнитного излучения. При этом значения ПДУ определяются в зависимости от времени воздействия фактора в течение рабочего дня (смены) в соответствии с </w:t>
      </w:r>
      <w:hyperlink w:history="0" r:id="rId7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пунктами 44</w:t>
        </w:r>
      </w:hyperlink>
      <w:r>
        <w:rPr>
          <w:sz w:val="24"/>
        </w:rPr>
        <w:t xml:space="preserve"> - </w:t>
      </w:r>
      <w:hyperlink w:history="0" r:id="rId7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52</w:t>
        </w:r>
      </w:hyperlink>
      <w:r>
        <w:rPr>
          <w:sz w:val="24"/>
        </w:rPr>
        <w:t xml:space="preserve"> и </w:t>
      </w:r>
      <w:hyperlink w:history="0" r:id="rId7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таблицами 5.11</w:t>
        </w:r>
      </w:hyperlink>
      <w:r>
        <w:rPr>
          <w:sz w:val="24"/>
        </w:rPr>
        <w:t xml:space="preserve"> "ПДУ энергетических экспозиций ЭМП диапазона частот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30 кГц - 300 ГГц" и </w:t>
      </w:r>
      <w:hyperlink w:history="0" r:id="rId7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5.12</w:t>
        </w:r>
      </w:hyperlink>
      <w:r>
        <w:rPr>
          <w:sz w:val="24"/>
        </w:rPr>
        <w:t xml:space="preserve"> "Максимальные ПДУ напряженности и плотности потока энергии ЭМП диапазона частот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30 кГц - 300 ГГц" СанПиН 1.2.3685-21.</w:t>
      </w:r>
    </w:p>
    <w:p>
      <w:pPr>
        <w:pStyle w:val="0"/>
        <w:spacing w:before="240" w:line-rule="auto"/>
        <w:ind w:firstLine="540"/>
        <w:jc w:val="both"/>
      </w:pPr>
      <w:r>
        <w:rPr>
          <w:sz w:val="24"/>
        </w:rPr>
        <w:t xml:space="preserve">72. 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- 300 ГГц при превышений их максимальных ПДУ до значений, предусмотренных </w:t>
      </w:r>
      <w:hyperlink w:history="0" w:anchor="P1330" w:tooltip="ОТНЕСЕНИЕ">
        <w:r>
          <w:rPr>
            <w:sz w:val="24"/>
            <w:color w:val="0000ff"/>
          </w:rPr>
          <w:t xml:space="preserve">приложением N 10</w:t>
        </w:r>
      </w:hyperlink>
      <w:r>
        <w:rPr>
          <w:sz w:val="24"/>
        </w:rPr>
        <w:t xml:space="preserve"> к настоящей Методике.</w:t>
      </w:r>
    </w:p>
    <w:p>
      <w:pPr>
        <w:pStyle w:val="0"/>
        <w:spacing w:before="240" w:line-rule="auto"/>
        <w:ind w:firstLine="540"/>
        <w:jc w:val="both"/>
      </w:pPr>
      <w:r>
        <w:rPr>
          <w:sz w:val="24"/>
        </w:rPr>
        <w:t xml:space="preserve">73.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pPr>
        <w:pStyle w:val="0"/>
        <w:spacing w:before="240" w:line-rule="auto"/>
        <w:ind w:firstLine="540"/>
        <w:jc w:val="both"/>
      </w:pPr>
      <w:r>
        <w:rPr>
          <w:sz w:val="24"/>
        </w:rPr>
        <w:t xml:space="preserve">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pPr>
        <w:pStyle w:val="0"/>
        <w:spacing w:before="240" w:line-rule="auto"/>
        <w:ind w:firstLine="540"/>
        <w:jc w:val="both"/>
      </w:pPr>
      <w:r>
        <w:rPr>
          <w:sz w:val="24"/>
        </w:rPr>
        <w:t xml:space="preserve">74.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history="0" w:anchor="P1436" w:tooltip="ОТНЕСЕНИЕ">
        <w:r>
          <w:rPr>
            <w:sz w:val="24"/>
            <w:color w:val="0000ff"/>
          </w:rPr>
          <w:t xml:space="preserve">приложением N 11</w:t>
        </w:r>
      </w:hyperlink>
      <w:r>
        <w:rPr>
          <w:sz w:val="24"/>
        </w:rPr>
        <w:t xml:space="preserve"> к настоящей Методике. Указанные в </w:t>
      </w:r>
      <w:hyperlink w:history="0" w:anchor="P1443" w:tooltip="Отнесение условий труда по классу (подклассу) условий труда">
        <w:r>
          <w:rPr>
            <w:sz w:val="24"/>
            <w:color w:val="0000ff"/>
          </w:rPr>
          <w:t xml:space="preserve">таблице 1</w:t>
        </w:r>
      </w:hyperlink>
      <w:r>
        <w:rPr>
          <w:sz w:val="24"/>
        </w:rPr>
        <w:t xml:space="preserve"> приложения N 11 значения H</w:t>
      </w:r>
      <w:r>
        <w:rPr>
          <w:sz w:val="24"/>
          <w:vertAlign w:val="subscript"/>
        </w:rPr>
        <w:t xml:space="preserve">ПДУ</w:t>
      </w:r>
      <w:r>
        <w:rPr>
          <w:sz w:val="24"/>
        </w:rPr>
        <w:t xml:space="preserve">, E</w:t>
      </w:r>
      <w:r>
        <w:rPr>
          <w:sz w:val="24"/>
          <w:vertAlign w:val="subscript"/>
        </w:rPr>
        <w:t xml:space="preserve">ПДУ</w:t>
      </w:r>
      <w:r>
        <w:rPr>
          <w:sz w:val="24"/>
        </w:rPr>
        <w:t xml:space="preserve">, </w:t>
      </w:r>
      <w:r>
        <w:rPr>
          <w:position w:val="-3"/>
        </w:rPr>
        <w:drawing>
          <wp:inline distT="0" distB="0" distL="0" distR="0">
            <wp:extent cx="14859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48590" cy="194310"/>
                    </a:xfrm>
                    <a:prstGeom prst="rect">
                      <a:avLst/>
                    </a:prstGeom>
                    <a:noFill/>
                    <a:ln>
                      <a:noFill/>
                    </a:ln>
                  </pic:spPr>
                </pic:pic>
              </a:graphicData>
            </a:graphic>
          </wp:inline>
        </w:drawing>
      </w:r>
      <w:r>
        <w:rPr>
          <w:sz w:val="24"/>
        </w:rPr>
        <w:t xml:space="preserve">, t устанавливаются в соответствии с </w:t>
      </w:r>
      <w:hyperlink w:history="0" r:id="rId8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таблицами 5.15</w:t>
        </w:r>
      </w:hyperlink>
      <w:r>
        <w:rPr>
          <w:sz w:val="24"/>
        </w:rPr>
        <w:t xml:space="preserve"> - </w:t>
      </w:r>
      <w:hyperlink w:history="0" r:id="rId8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5.21</w:t>
        </w:r>
      </w:hyperlink>
      <w:r>
        <w:rPr>
          <w:sz w:val="24"/>
        </w:rPr>
        <w:t xml:space="preserve"> СанПиН 1.2.3685-21. При превышении H</w:t>
      </w:r>
      <w:r>
        <w:rPr>
          <w:sz w:val="24"/>
          <w:vertAlign w:val="subscript"/>
        </w:rPr>
        <w:t xml:space="preserve">ПДУ</w:t>
      </w:r>
      <w:r>
        <w:rPr>
          <w:sz w:val="24"/>
        </w:rPr>
        <w:t xml:space="preserve"> и E</w:t>
      </w:r>
      <w:r>
        <w:rPr>
          <w:sz w:val="24"/>
          <w:vertAlign w:val="subscript"/>
        </w:rPr>
        <w:t xml:space="preserve">ПДУ</w:t>
      </w:r>
      <w:r>
        <w:rPr>
          <w:sz w:val="24"/>
        </w:rPr>
        <w:t xml:space="preserve"> работа разрешается только при использовании средств индивидуальной или коллективной защиты.</w:t>
      </w:r>
    </w:p>
    <w:p>
      <w:pPr>
        <w:pStyle w:val="0"/>
        <w:spacing w:before="240" w:line-rule="auto"/>
        <w:ind w:firstLine="540"/>
        <w:jc w:val="both"/>
      </w:pPr>
      <w:r>
        <w:rPr>
          <w:sz w:val="24"/>
        </w:rPr>
        <w:t xml:space="preserve">В </w:t>
      </w:r>
      <w:hyperlink w:history="0" w:anchor="P1490" w:tooltip="Отнесение условий труда к классу (подклассу)">
        <w:r>
          <w:rPr>
            <w:sz w:val="24"/>
            <w:color w:val="0000ff"/>
          </w:rPr>
          <w:t xml:space="preserve">таблице 2</w:t>
        </w:r>
      </w:hyperlink>
      <w:r>
        <w:rPr>
          <w:sz w:val="24"/>
        </w:rPr>
        <w:t xml:space="preserve"> приложения N 11 допустимая интенсивность облучения работников ультрафиолетовым излучением определена в соответствии с </w:t>
      </w:r>
      <w:hyperlink w:history="0" r:id="rId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пунктами 78</w:t>
        </w:r>
      </w:hyperlink>
      <w:r>
        <w:rPr>
          <w:sz w:val="24"/>
        </w:rPr>
        <w:t xml:space="preserve"> - </w:t>
      </w:r>
      <w:hyperlink w:history="0" r:id="rId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81</w:t>
        </w:r>
      </w:hyperlink>
      <w:r>
        <w:rPr>
          <w:sz w:val="24"/>
        </w:rPr>
        <w:t xml:space="preserve">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p>
      <w:pPr>
        <w:pStyle w:val="0"/>
        <w:spacing w:before="240" w:line-rule="auto"/>
        <w:ind w:firstLine="540"/>
        <w:jc w:val="both"/>
      </w:pPr>
      <w:r>
        <w:rPr>
          <w:sz w:val="24"/>
        </w:rPr>
        <w:t xml:space="preserve">75.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установленные </w:t>
      </w:r>
      <w:hyperlink w:history="0" r:id="rId84"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4"/>
            <w:color w:val="0000ff"/>
          </w:rPr>
          <w:t xml:space="preserve">СанПиН 2.6.1.2523-09</w:t>
        </w:r>
      </w:hyperlink>
      <w:r>
        <w:rPr>
          <w:sz w:val="24"/>
        </w:rPr>
        <w:t xml:space="preserve"> "Нормы радиационной безопасности", утвержденными постановлением Главного государственного санитарного врача Российской Федерации от 7 июля 2009 г. N 47 &lt;18&gt; (далее - НРБ-99/2009).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Зарегистрировано Министерством юстиции Российской Федерации 14 августа 2009 г., регистрационный N 14534.</w:t>
      </w:r>
    </w:p>
    <w:p>
      <w:pPr>
        <w:pStyle w:val="0"/>
        <w:jc w:val="both"/>
      </w:pPr>
      <w:r>
        <w:rPr>
          <w:sz w:val="24"/>
        </w:rPr>
      </w:r>
    </w:p>
    <w:p>
      <w:pPr>
        <w:pStyle w:val="0"/>
        <w:ind w:firstLine="540"/>
        <w:jc w:val="both"/>
      </w:pPr>
      <w:r>
        <w:rPr>
          <w:sz w:val="24"/>
        </w:rPr>
        <w:t xml:space="preserve">76. Степень вредности (опасности) условий труда при воздействии ионизирующих излучений определяется увеличением риска возникновения стохастических беспороговых эффектов.</w:t>
      </w:r>
    </w:p>
    <w:p>
      <w:pPr>
        <w:pStyle w:val="0"/>
        <w:spacing w:before="240" w:line-rule="auto"/>
        <w:ind w:firstLine="540"/>
        <w:jc w:val="both"/>
      </w:pPr>
      <w:r>
        <w:rPr>
          <w:sz w:val="24"/>
        </w:rPr>
        <w:t xml:space="preserve">77.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максимальная потенциальная эффективная (эквивалентная) доза излучения (далее - МПД), которая определяется за календарный год при работе с источниками ионизирующих излучений в стандартных условиях на конкретном рабочем месте.</w:t>
      </w:r>
    </w:p>
    <w:p>
      <w:pPr>
        <w:pStyle w:val="0"/>
        <w:spacing w:before="240" w:line-rule="auto"/>
        <w:ind w:firstLine="540"/>
        <w:jc w:val="both"/>
      </w:pPr>
      <w:r>
        <w:rPr>
          <w:sz w:val="24"/>
        </w:rPr>
        <w:t xml:space="preserve">78. МПД определяется по формуле (7) для эффективной дозы и (или) по </w:t>
      </w:r>
      <w:hyperlink w:history="0" w:anchor="P365" w:tooltip=", (8)">
        <w:r>
          <w:rPr>
            <w:sz w:val="24"/>
            <w:color w:val="0000ff"/>
          </w:rPr>
          <w:t xml:space="preserve">формуле (8)</w:t>
        </w:r>
      </w:hyperlink>
      <w:r>
        <w:rPr>
          <w:sz w:val="24"/>
        </w:rPr>
        <w:t xml:space="preserve"> - для эквивалентной дозы:</w:t>
      </w:r>
    </w:p>
    <w:p>
      <w:pPr>
        <w:pStyle w:val="0"/>
        <w:jc w:val="both"/>
      </w:pPr>
      <w:r>
        <w:rPr>
          <w:sz w:val="24"/>
        </w:rPr>
      </w:r>
    </w:p>
    <w:p>
      <w:pPr>
        <w:pStyle w:val="0"/>
        <w:jc w:val="center"/>
      </w:pPr>
      <w:r>
        <w:rPr>
          <w:position w:val="-14"/>
        </w:rPr>
        <w:drawing>
          <wp:inline distT="0" distB="0" distL="0" distR="0">
            <wp:extent cx="449199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491990" cy="331470"/>
                    </a:xfrm>
                    <a:prstGeom prst="rect">
                      <a:avLst/>
                    </a:prstGeom>
                    <a:noFill/>
                    <a:ln>
                      <a:noFill/>
                    </a:ln>
                  </pic:spPr>
                </pic:pic>
              </a:graphicData>
            </a:graphic>
          </wp:inline>
        </w:drawing>
      </w:r>
      <w:r>
        <w:rPr>
          <w:sz w:val="24"/>
        </w:rPr>
        <w:t xml:space="preserve">, (7)</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МПД - максимальная потенциальная эффективная доза за год, мЗв/год;</w:t>
      </w:r>
    </w:p>
    <w:p>
      <w:pPr>
        <w:pStyle w:val="0"/>
        <w:spacing w:before="240" w:line-rule="auto"/>
        <w:ind w:firstLine="540"/>
        <w:jc w:val="both"/>
      </w:pPr>
      <w:r>
        <w:rPr>
          <w:sz w:val="24"/>
        </w:rPr>
        <w:t xml:space="preserve">H</w:t>
      </w:r>
      <w:r>
        <w:rPr>
          <w:sz w:val="24"/>
          <w:vertAlign w:val="superscript"/>
        </w:rPr>
        <w:t xml:space="preserve">внеш</w:t>
      </w:r>
      <w:r>
        <w:rPr>
          <w:sz w:val="24"/>
        </w:rPr>
        <w:t xml:space="preserve"> - мощность амбиентной дозы внешнего излучения на рабочем месте, определенная по данным радиационного контроля, мкЗв/ч;</w:t>
      </w:r>
    </w:p>
    <w:p>
      <w:pPr>
        <w:pStyle w:val="0"/>
        <w:spacing w:before="240" w:line-rule="auto"/>
        <w:ind w:firstLine="540"/>
        <w:jc w:val="both"/>
      </w:pPr>
      <w:r>
        <w:rPr>
          <w:sz w:val="24"/>
        </w:rPr>
        <w:t xml:space="preserve">C</w:t>
      </w:r>
      <w:r>
        <w:rPr>
          <w:sz w:val="24"/>
          <w:vertAlign w:val="subscript"/>
        </w:rPr>
        <w:t xml:space="preserve">U,G</w:t>
      </w:r>
      <w:r>
        <w:rPr>
          <w:sz w:val="24"/>
        </w:rP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Pr>
          <w:sz w:val="24"/>
          <w:vertAlign w:val="superscript"/>
        </w:rPr>
        <w:t xml:space="preserve">3</w:t>
      </w:r>
      <w:r>
        <w:rPr>
          <w:sz w:val="24"/>
        </w:rPr>
        <w:t xml:space="preserve">;</w:t>
      </w:r>
    </w:p>
    <w:p>
      <w:pPr>
        <w:pStyle w:val="0"/>
        <w:spacing w:before="240" w:line-rule="auto"/>
        <w:ind w:firstLine="540"/>
        <w:jc w:val="both"/>
      </w:pPr>
      <w:r>
        <w:rPr>
          <w:position w:val="-12"/>
        </w:rPr>
        <w:drawing>
          <wp:inline distT="0" distB="0" distL="0" distR="0">
            <wp:extent cx="8115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811530" cy="308610"/>
                    </a:xfrm>
                    <a:prstGeom prst="rect">
                      <a:avLst/>
                    </a:prstGeom>
                    <a:noFill/>
                    <a:ln>
                      <a:noFill/>
                    </a:ln>
                  </pic:spPr>
                </pic:pic>
              </a:graphicData>
            </a:graphic>
          </wp:inline>
        </w:drawing>
      </w:r>
      <w:r>
        <w:rPr>
          <w:sz w:val="24"/>
        </w:rPr>
        <w:t xml:space="preserve"> - дозовый коэффициент для соединения радионуклида U типа соединения при ингаляции G в соответствии с </w:t>
      </w:r>
      <w:hyperlink w:history="0" r:id="rId87"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4"/>
            <w:color w:val="0000ff"/>
          </w:rPr>
          <w:t xml:space="preserve">приложением N 1</w:t>
        </w:r>
      </w:hyperlink>
      <w:r>
        <w:rPr>
          <w:sz w:val="24"/>
        </w:rPr>
        <w:t xml:space="preserve"> к НРБ-99/2009, Зв/Бк;</w:t>
      </w:r>
    </w:p>
    <w:p>
      <w:pPr>
        <w:pStyle w:val="0"/>
        <w:spacing w:before="240" w:line-rule="auto"/>
        <w:ind w:firstLine="540"/>
        <w:jc w:val="both"/>
      </w:pPr>
      <w:r>
        <w:rPr>
          <w:sz w:val="24"/>
        </w:rPr>
        <w:t xml:space="preserve">2 - коэффициент, учитывающий стандартное время облучения работников в течение календарного года (2000 часов в год для персонала группы "А") и размерность единиц (10</w:t>
      </w:r>
      <w:r>
        <w:rPr>
          <w:sz w:val="24"/>
          <w:vertAlign w:val="superscript"/>
        </w:rPr>
        <w:t xml:space="preserve">3</w:t>
      </w:r>
      <w:r>
        <w:rPr>
          <w:sz w:val="24"/>
        </w:rPr>
        <w:t xml:space="preserve"> мкЗв/мЗв);</w:t>
      </w:r>
    </w:p>
    <w:p>
      <w:pPr>
        <w:pStyle w:val="0"/>
        <w:spacing w:before="240" w:line-rule="auto"/>
        <w:ind w:firstLine="540"/>
        <w:jc w:val="both"/>
      </w:pPr>
      <w:r>
        <w:rPr>
          <w:position w:val="-9"/>
        </w:rPr>
        <w:drawing>
          <wp:inline distT="0" distB="0" distL="0" distR="0">
            <wp:extent cx="74295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742950" cy="274320"/>
                    </a:xfrm>
                    <a:prstGeom prst="rect">
                      <a:avLst/>
                    </a:prstGeom>
                    <a:noFill/>
                    <a:ln>
                      <a:noFill/>
                    </a:ln>
                  </pic:spPr>
                </pic:pic>
              </a:graphicData>
            </a:graphic>
          </wp:inline>
        </w:drawing>
      </w:r>
      <w:r>
        <w:rPr>
          <w:sz w:val="24"/>
        </w:rPr>
        <w:t xml:space="preserve"> - коэффициент, учитывающий объем дыхания за год (</w:t>
      </w:r>
      <w:r>
        <w:rPr>
          <w:position w:val="-9"/>
        </w:rPr>
        <w:drawing>
          <wp:inline distT="0" distB="0" distL="0" distR="0">
            <wp:extent cx="74295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742950" cy="274320"/>
                    </a:xfrm>
                    <a:prstGeom prst="rect">
                      <a:avLst/>
                    </a:prstGeom>
                    <a:noFill/>
                    <a:ln>
                      <a:noFill/>
                    </a:ln>
                  </pic:spPr>
                </pic:pic>
              </a:graphicData>
            </a:graphic>
          </wp:inline>
        </w:drawing>
      </w:r>
      <w:r>
        <w:rPr>
          <w:sz w:val="24"/>
        </w:rPr>
        <w:t xml:space="preserve"> м</w:t>
      </w:r>
      <w:r>
        <w:rPr>
          <w:sz w:val="24"/>
          <w:vertAlign w:val="superscript"/>
        </w:rPr>
        <w:t xml:space="preserve">3</w:t>
      </w:r>
      <w:r>
        <w:rPr>
          <w:sz w:val="24"/>
        </w:rPr>
        <w:t xml:space="preserve">/год для персонала группы "А") и размерность единиц (10</w:t>
      </w:r>
      <w:r>
        <w:rPr>
          <w:sz w:val="24"/>
          <w:vertAlign w:val="superscript"/>
        </w:rPr>
        <w:t xml:space="preserve">3</w:t>
      </w:r>
      <w:r>
        <w:rPr>
          <w:sz w:val="24"/>
        </w:rPr>
        <w:t xml:space="preserve"> мкЗв/Зв);</w:t>
      </w:r>
    </w:p>
    <w:p>
      <w:pPr>
        <w:pStyle w:val="0"/>
        <w:jc w:val="both"/>
      </w:pPr>
      <w:r>
        <w:rPr>
          <w:sz w:val="24"/>
        </w:rPr>
      </w:r>
    </w:p>
    <w:bookmarkStart w:id="365" w:name="P365"/>
    <w:bookmarkEnd w:id="365"/>
    <w:p>
      <w:pPr>
        <w:pStyle w:val="0"/>
        <w:jc w:val="center"/>
      </w:pPr>
      <w:r>
        <w:rPr>
          <w:position w:val="-9"/>
        </w:rPr>
        <w:drawing>
          <wp:inline distT="0" distB="0" distL="0" distR="0">
            <wp:extent cx="184023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840230" cy="274320"/>
                    </a:xfrm>
                    <a:prstGeom prst="rect">
                      <a:avLst/>
                    </a:prstGeom>
                    <a:noFill/>
                    <a:ln>
                      <a:noFill/>
                    </a:ln>
                  </pic:spPr>
                </pic:pic>
              </a:graphicData>
            </a:graphic>
          </wp:inline>
        </w:drawing>
      </w:r>
      <w:r>
        <w:rPr>
          <w:sz w:val="24"/>
        </w:rPr>
        <w:t xml:space="preserve">, (8)</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МПД</w:t>
      </w:r>
      <w:r>
        <w:rPr>
          <w:sz w:val="24"/>
          <w:vertAlign w:val="superscript"/>
        </w:rPr>
        <w:t xml:space="preserve">орган</w:t>
      </w:r>
      <w:r>
        <w:rPr>
          <w:sz w:val="24"/>
        </w:rPr>
        <w:t xml:space="preserve"> - максимальная потенциальная эквивалентная доза на орган на данном рабочем месте за год, мЗв/год;</w:t>
      </w:r>
    </w:p>
    <w:p>
      <w:pPr>
        <w:pStyle w:val="0"/>
        <w:spacing w:before="240" w:line-rule="auto"/>
        <w:ind w:firstLine="540"/>
        <w:jc w:val="both"/>
      </w:pPr>
      <w:r>
        <w:rPr>
          <w:sz w:val="24"/>
        </w:rPr>
        <w:t xml:space="preserve">МД</w:t>
      </w:r>
      <w:r>
        <w:rPr>
          <w:sz w:val="24"/>
          <w:vertAlign w:val="superscript"/>
        </w:rPr>
        <w:t xml:space="preserve">орган</w:t>
      </w:r>
      <w:r>
        <w:rPr>
          <w:sz w:val="24"/>
        </w:rPr>
        <w:t xml:space="preserve"> - мощность амбиентной дозы внешнего облучения органа на рабочем месте, определенная по данным радиационного контроля, мкЗв/ч;</w:t>
      </w:r>
    </w:p>
    <w:p>
      <w:pPr>
        <w:pStyle w:val="0"/>
        <w:spacing w:before="240" w:line-rule="auto"/>
        <w:ind w:firstLine="540"/>
        <w:jc w:val="both"/>
      </w:pPr>
      <w:r>
        <w:rPr>
          <w:sz w:val="24"/>
        </w:rPr>
        <w:t xml:space="preserve">2 - коэффициент, учитывающий стандартное время облучения в течение календарного года (2000 часов в год для персонала группы "А") и размерность единиц (10</w:t>
      </w:r>
      <w:r>
        <w:rPr>
          <w:sz w:val="24"/>
          <w:vertAlign w:val="superscript"/>
        </w:rPr>
        <w:t xml:space="preserve">3</w:t>
      </w:r>
      <w:r>
        <w:rPr>
          <w:sz w:val="24"/>
        </w:rPr>
        <w:t xml:space="preserve"> мкЗв/мЗв).</w:t>
      </w:r>
    </w:p>
    <w:p>
      <w:pPr>
        <w:pStyle w:val="0"/>
        <w:spacing w:before="240" w:line-rule="auto"/>
        <w:ind w:firstLine="540"/>
        <w:jc w:val="both"/>
      </w:pPr>
      <w:r>
        <w:rPr>
          <w:sz w:val="24"/>
        </w:rPr>
        <w:t xml:space="preserve">79. При воздействии на работника в течение рабочего дня (смены) или года различных мощностей МПД эффективной и (или) эквивалентной дозы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pPr>
        <w:pStyle w:val="0"/>
        <w:jc w:val="both"/>
      </w:pPr>
      <w:r>
        <w:rPr>
          <w:sz w:val="24"/>
        </w:rPr>
      </w:r>
    </w:p>
    <w:p>
      <w:pPr>
        <w:pStyle w:val="0"/>
        <w:jc w:val="center"/>
      </w:pPr>
      <w:r>
        <w:rPr>
          <w:position w:val="-34"/>
        </w:rPr>
        <w:drawing>
          <wp:inline distT="0" distB="0" distL="0" distR="0">
            <wp:extent cx="232029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320290" cy="594360"/>
                    </a:xfrm>
                    <a:prstGeom prst="rect">
                      <a:avLst/>
                    </a:prstGeom>
                    <a:noFill/>
                    <a:ln>
                      <a:noFill/>
                    </a:ln>
                  </pic:spPr>
                </pic:pic>
              </a:graphicData>
            </a:graphic>
          </wp:inline>
        </w:drawing>
      </w:r>
      <w:r>
        <w:rPr>
          <w:sz w:val="24"/>
        </w:rPr>
        <w:t xml:space="preserve">, (9)</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МПД</w:t>
      </w:r>
      <w:r>
        <w:rPr>
          <w:sz w:val="24"/>
          <w:vertAlign w:val="subscript"/>
        </w:rPr>
        <w:t xml:space="preserve">i</w:t>
      </w:r>
      <w:r>
        <w:rPr>
          <w:sz w:val="24"/>
        </w:rPr>
        <w:t xml:space="preserve"> - мощность максимальной потенциальной дозы, рассчитанная для i-го помещения (рабочей зоны), мЗв/год;</w:t>
      </w:r>
    </w:p>
    <w:p>
      <w:pPr>
        <w:pStyle w:val="0"/>
        <w:spacing w:before="240" w:line-rule="auto"/>
        <w:ind w:firstLine="540"/>
        <w:jc w:val="both"/>
      </w:pPr>
      <w:r>
        <w:rPr>
          <w:position w:val="-9"/>
        </w:rPr>
        <w:drawing>
          <wp:inline distT="0" distB="0" distL="0" distR="0">
            <wp:extent cx="26289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62890" cy="274320"/>
                    </a:xfrm>
                    <a:prstGeom prst="rect">
                      <a:avLst/>
                    </a:prstGeom>
                    <a:noFill/>
                    <a:ln>
                      <a:noFill/>
                    </a:ln>
                  </pic:spPr>
                </pic:pic>
              </a:graphicData>
            </a:graphic>
          </wp:inline>
        </w:drawing>
      </w:r>
      <w:r>
        <w:rPr>
          <w:sz w:val="24"/>
        </w:rPr>
        <w:t xml:space="preserve"> - время выполнения работ на i-м рабочем месте (рабочей зоне), час/год.</w:t>
      </w:r>
    </w:p>
    <w:p>
      <w:pPr>
        <w:pStyle w:val="0"/>
        <w:spacing w:before="240" w:line-rule="auto"/>
        <w:ind w:firstLine="540"/>
        <w:jc w:val="both"/>
      </w:pPr>
      <w:r>
        <w:rPr>
          <w:sz w:val="24"/>
        </w:rPr>
        <w:t xml:space="preserve">80. При расчете МПД продолжительность рабочего времени для персонала группы "А" и для всех остальных работников принимается равной 2000 часам в год.</w:t>
      </w:r>
    </w:p>
    <w:p>
      <w:pPr>
        <w:pStyle w:val="0"/>
        <w:spacing w:before="240" w:line-rule="auto"/>
        <w:ind w:firstLine="540"/>
        <w:jc w:val="both"/>
      </w:pPr>
      <w:r>
        <w:rPr>
          <w:sz w:val="24"/>
        </w:rPr>
        <w:t xml:space="preserve">81. Отнесение условий труда к классу (подклассу) условий труда при воздействии ионизирующего излучения осуществляется в соответствии с </w:t>
      </w:r>
      <w:hyperlink w:history="0" w:anchor="P1556" w:tooltip="ОТНЕСЕНИЕ">
        <w:r>
          <w:rPr>
            <w:sz w:val="24"/>
            <w:color w:val="0000ff"/>
          </w:rPr>
          <w:t xml:space="preserve">приложением N 12</w:t>
        </w:r>
      </w:hyperlink>
      <w:r>
        <w:rPr>
          <w:sz w:val="24"/>
        </w:rPr>
        <w:t xml:space="preserve"> к настоящей Методике.</w:t>
      </w:r>
    </w:p>
    <w:p>
      <w:pPr>
        <w:pStyle w:val="0"/>
        <w:spacing w:before="240" w:line-rule="auto"/>
        <w:ind w:firstLine="540"/>
        <w:jc w:val="both"/>
      </w:pPr>
      <w:r>
        <w:rPr>
          <w:sz w:val="24"/>
        </w:rPr>
        <w:t xml:space="preserve">82.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pPr>
        <w:pStyle w:val="0"/>
        <w:spacing w:before="240" w:line-rule="auto"/>
        <w:ind w:firstLine="540"/>
        <w:jc w:val="both"/>
      </w:pPr>
      <w:r>
        <w:rPr>
          <w:sz w:val="24"/>
        </w:rPr>
        <w:t xml:space="preserve">83. Отнесение условий труда к классу (подклассу) условий труда по тяжести трудового процесса осуществляется по следующим показателям:</w:t>
      </w:r>
    </w:p>
    <w:p>
      <w:pPr>
        <w:pStyle w:val="0"/>
        <w:spacing w:before="240" w:line-rule="auto"/>
        <w:ind w:firstLine="540"/>
        <w:jc w:val="both"/>
      </w:pPr>
      <w:r>
        <w:rPr>
          <w:sz w:val="24"/>
        </w:rPr>
        <w:t xml:space="preserve">1) физическая динамическая нагрузка;</w:t>
      </w:r>
    </w:p>
    <w:p>
      <w:pPr>
        <w:pStyle w:val="0"/>
        <w:spacing w:before="240" w:line-rule="auto"/>
        <w:ind w:firstLine="540"/>
        <w:jc w:val="both"/>
      </w:pPr>
      <w:r>
        <w:rPr>
          <w:sz w:val="24"/>
        </w:rPr>
        <w:t xml:space="preserve">2) масса поднимаемого и перемещаемого груза вручную;</w:t>
      </w:r>
    </w:p>
    <w:p>
      <w:pPr>
        <w:pStyle w:val="0"/>
        <w:spacing w:before="240" w:line-rule="auto"/>
        <w:ind w:firstLine="540"/>
        <w:jc w:val="both"/>
      </w:pPr>
      <w:r>
        <w:rPr>
          <w:sz w:val="24"/>
        </w:rPr>
        <w:t xml:space="preserve">3) стереотипные рабочие движения;</w:t>
      </w:r>
    </w:p>
    <w:p>
      <w:pPr>
        <w:pStyle w:val="0"/>
        <w:spacing w:before="240" w:line-rule="auto"/>
        <w:ind w:firstLine="540"/>
        <w:jc w:val="both"/>
      </w:pPr>
      <w:r>
        <w:rPr>
          <w:sz w:val="24"/>
        </w:rPr>
        <w:t xml:space="preserve">4) статическая нагрузка;</w:t>
      </w:r>
    </w:p>
    <w:p>
      <w:pPr>
        <w:pStyle w:val="0"/>
        <w:spacing w:before="240" w:line-rule="auto"/>
        <w:ind w:firstLine="540"/>
        <w:jc w:val="both"/>
      </w:pPr>
      <w:r>
        <w:rPr>
          <w:sz w:val="24"/>
        </w:rPr>
        <w:t xml:space="preserve">5) рабочая поза;</w:t>
      </w:r>
    </w:p>
    <w:p>
      <w:pPr>
        <w:pStyle w:val="0"/>
        <w:spacing w:before="240" w:line-rule="auto"/>
        <w:ind w:firstLine="540"/>
        <w:jc w:val="both"/>
      </w:pPr>
      <w:r>
        <w:rPr>
          <w:sz w:val="24"/>
        </w:rPr>
        <w:t xml:space="preserve">6) наклоны корпуса;</w:t>
      </w:r>
    </w:p>
    <w:p>
      <w:pPr>
        <w:pStyle w:val="0"/>
        <w:spacing w:before="240" w:line-rule="auto"/>
        <w:ind w:firstLine="540"/>
        <w:jc w:val="both"/>
      </w:pPr>
      <w:r>
        <w:rPr>
          <w:sz w:val="24"/>
        </w:rPr>
        <w:t xml:space="preserve">7) перемещение в пространстве.</w:t>
      </w:r>
    </w:p>
    <w:p>
      <w:pPr>
        <w:pStyle w:val="0"/>
        <w:spacing w:before="240" w:line-rule="auto"/>
        <w:ind w:firstLine="540"/>
        <w:jc w:val="both"/>
      </w:pPr>
      <w:r>
        <w:rPr>
          <w:sz w:val="24"/>
        </w:rPr>
        <w:t xml:space="preserve">84.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pPr>
        <w:pStyle w:val="0"/>
        <w:spacing w:before="240" w:line-rule="auto"/>
        <w:ind w:firstLine="540"/>
        <w:jc w:val="both"/>
      </w:pPr>
      <w:r>
        <w:rPr>
          <w:sz w:val="24"/>
        </w:rPr>
        <w:t xml:space="preserve">Масса поднимаемого и перемещаемого работником вручную груза и наклоны корпуса оцениваются по максимальным значениям.</w:t>
      </w:r>
    </w:p>
    <w:p>
      <w:pPr>
        <w:pStyle w:val="0"/>
        <w:spacing w:before="240" w:line-rule="auto"/>
        <w:ind w:firstLine="540"/>
        <w:jc w:val="both"/>
      </w:pPr>
      <w:r>
        <w:rPr>
          <w:sz w:val="24"/>
        </w:rPr>
        <w:t xml:space="preserve">85.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history="0" w:anchor="P1613" w:tooltip="Таблица 1">
        <w:r>
          <w:rPr>
            <w:sz w:val="24"/>
            <w:color w:val="0000ff"/>
          </w:rPr>
          <w:t xml:space="preserve">таблицей 1</w:t>
        </w:r>
      </w:hyperlink>
      <w:r>
        <w:rPr>
          <w:sz w:val="24"/>
        </w:rPr>
        <w:t xml:space="preserve"> приложения N 13 к настоящей Методике.</w:t>
      </w:r>
    </w:p>
    <w:p>
      <w:pPr>
        <w:pStyle w:val="0"/>
        <w:spacing w:before="240" w:line-rule="auto"/>
        <w:ind w:firstLine="540"/>
        <w:jc w:val="both"/>
      </w:pPr>
      <w:r>
        <w:rPr>
          <w:sz w:val="24"/>
        </w:rPr>
        <w:t xml:space="preserve">86.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history="0" w:anchor="P1613" w:tooltip="Таблица 1">
        <w:r>
          <w:rPr>
            <w:sz w:val="24"/>
            <w:color w:val="0000ff"/>
          </w:rPr>
          <w:t xml:space="preserve">таблицей 1</w:t>
        </w:r>
      </w:hyperlink>
      <w:r>
        <w:rPr>
          <w:sz w:val="24"/>
        </w:rPr>
        <w:t xml:space="preserve"> приложения N 13 к настоящей Методике.</w:t>
      </w:r>
    </w:p>
    <w:p>
      <w:pPr>
        <w:pStyle w:val="0"/>
        <w:spacing w:before="240" w:line-rule="auto"/>
        <w:ind w:firstLine="540"/>
        <w:jc w:val="both"/>
      </w:pPr>
      <w:r>
        <w:rPr>
          <w:sz w:val="24"/>
        </w:rPr>
        <w:t xml:space="preserve">87.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history="0" w:anchor="P1667" w:tooltip="Масса поднимаемого и перемещаемого груза вручную, кг">
        <w:r>
          <w:rPr>
            <w:sz w:val="24"/>
            <w:color w:val="0000ff"/>
          </w:rPr>
          <w:t xml:space="preserve">таблицей 2</w:t>
        </w:r>
      </w:hyperlink>
      <w:r>
        <w:rPr>
          <w:sz w:val="24"/>
        </w:rPr>
        <w:t xml:space="preserve"> приложения N 13 к настоящей Методике.</w:t>
      </w:r>
    </w:p>
    <w:p>
      <w:pPr>
        <w:pStyle w:val="0"/>
        <w:spacing w:before="240" w:line-rule="auto"/>
        <w:ind w:firstLine="540"/>
        <w:jc w:val="both"/>
      </w:pPr>
      <w:r>
        <w:rPr>
          <w:sz w:val="24"/>
        </w:rPr>
        <w:t xml:space="preserve">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pPr>
        <w:pStyle w:val="0"/>
        <w:spacing w:before="240" w:line-rule="auto"/>
        <w:ind w:firstLine="540"/>
        <w:jc w:val="both"/>
      </w:pPr>
      <w:r>
        <w:rPr>
          <w:sz w:val="24"/>
        </w:rPr>
        <w:t xml:space="preserve">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pPr>
        <w:pStyle w:val="0"/>
        <w:spacing w:before="240" w:line-rule="auto"/>
        <w:ind w:firstLine="540"/>
        <w:jc w:val="both"/>
      </w:pPr>
      <w:r>
        <w:rPr>
          <w:sz w:val="24"/>
        </w:rPr>
        <w:t xml:space="preserve">88.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history="0" w:anchor="P1727" w:tooltip="Стереотипные рабочие движения, количество за рабочий день">
        <w:r>
          <w:rPr>
            <w:sz w:val="24"/>
            <w:color w:val="0000ff"/>
          </w:rPr>
          <w:t xml:space="preserve">таблицей 3</w:t>
        </w:r>
      </w:hyperlink>
      <w:r>
        <w:rPr>
          <w:sz w:val="24"/>
        </w:rPr>
        <w:t xml:space="preserve"> приложения N 13 к настоящей Методике.</w:t>
      </w:r>
    </w:p>
    <w:p>
      <w:pPr>
        <w:pStyle w:val="0"/>
        <w:spacing w:before="240" w:line-rule="auto"/>
        <w:ind w:firstLine="540"/>
        <w:jc w:val="both"/>
      </w:pPr>
      <w:r>
        <w:rPr>
          <w:sz w:val="24"/>
        </w:rPr>
        <w:t xml:space="preserve">89.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history="0" w:anchor="P1727" w:tooltip="Стереотипные рабочие движения, количество за рабочий день">
        <w:r>
          <w:rPr>
            <w:sz w:val="24"/>
            <w:color w:val="0000ff"/>
          </w:rPr>
          <w:t xml:space="preserve">таблицей 3</w:t>
        </w:r>
      </w:hyperlink>
      <w:r>
        <w:rPr>
          <w:sz w:val="24"/>
        </w:rPr>
        <w:t xml:space="preserve"> приложения N 13 к настоящей Методике.</w:t>
      </w:r>
    </w:p>
    <w:p>
      <w:pPr>
        <w:pStyle w:val="0"/>
        <w:spacing w:before="240" w:line-rule="auto"/>
        <w:ind w:firstLine="540"/>
        <w:jc w:val="both"/>
      </w:pPr>
      <w:r>
        <w:rPr>
          <w:sz w:val="24"/>
        </w:rPr>
        <w:t xml:space="preserve">90.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history="0" w:anchor="P1754" w:tooltip="Статическая нагрузка - величина статической нагрузки">
        <w:r>
          <w:rPr>
            <w:sz w:val="24"/>
            <w:color w:val="0000ff"/>
          </w:rPr>
          <w:t xml:space="preserve">таблицей 4</w:t>
        </w:r>
      </w:hyperlink>
      <w:r>
        <w:rPr>
          <w:sz w:val="24"/>
        </w:rPr>
        <w:t xml:space="preserve"> приложения N 13 к настоящей Методике при выполнении следующих действий, связанных со статическим усилием:</w:t>
      </w:r>
    </w:p>
    <w:p>
      <w:pPr>
        <w:pStyle w:val="0"/>
        <w:spacing w:before="240" w:line-rule="auto"/>
        <w:ind w:firstLine="540"/>
        <w:jc w:val="both"/>
      </w:pPr>
      <w:r>
        <w:rPr>
          <w:sz w:val="24"/>
        </w:rPr>
        <w:t xml:space="preserve">1) удержание обрабатываемого изделия (инструмента),</w:t>
      </w:r>
    </w:p>
    <w:p>
      <w:pPr>
        <w:pStyle w:val="0"/>
        <w:spacing w:before="240" w:line-rule="auto"/>
        <w:ind w:firstLine="540"/>
        <w:jc w:val="both"/>
      </w:pPr>
      <w:r>
        <w:rPr>
          <w:sz w:val="24"/>
        </w:rPr>
        <w:t xml:space="preserve">2) прижим обрабатываемого инструмента (изделия) к обрабатываемому изделию (инструменту),</w:t>
      </w:r>
    </w:p>
    <w:p>
      <w:pPr>
        <w:pStyle w:val="0"/>
        <w:spacing w:before="240" w:line-rule="auto"/>
        <w:ind w:firstLine="540"/>
        <w:jc w:val="both"/>
      </w:pPr>
      <w:r>
        <w:rPr>
          <w:sz w:val="24"/>
        </w:rPr>
        <w:t xml:space="preserve">3) перемещение органов управления (рукояток, маховиков, штурвалов) или тележек.</w:t>
      </w:r>
    </w:p>
    <w:p>
      <w:pPr>
        <w:pStyle w:val="0"/>
        <w:spacing w:before="240" w:line-rule="auto"/>
        <w:ind w:firstLine="540"/>
        <w:jc w:val="both"/>
      </w:pPr>
      <w:r>
        <w:rPr>
          <w:sz w:val="24"/>
        </w:rPr>
        <w:t xml:space="preserve">При удержании обрабатываемого изделия (инструмента) величина статического усилия определяется весом удерживаемого изделия (инструмента). Вес изделия определяется путем взвешивания.</w:t>
      </w:r>
    </w:p>
    <w:p>
      <w:pPr>
        <w:pStyle w:val="0"/>
        <w:spacing w:before="240" w:line-rule="auto"/>
        <w:ind w:firstLine="540"/>
        <w:jc w:val="both"/>
      </w:pPr>
      <w:r>
        <w:rPr>
          <w:sz w:val="24"/>
        </w:rPr>
        <w:t xml:space="preserve">При прижиме обрабатываемого инструмента (изделия) к обрабатываемому изделию (инструменту) величина усилия прижима определяется с помощью тензометрических, пьезокристаллических или других датчиков, которые необходимо закрепить на инструменте или изделии.</w:t>
      </w:r>
    </w:p>
    <w:p>
      <w:pPr>
        <w:pStyle w:val="0"/>
        <w:spacing w:before="240" w:line-rule="auto"/>
        <w:ind w:firstLine="540"/>
        <w:jc w:val="both"/>
      </w:pPr>
      <w:r>
        <w:rPr>
          <w:sz w:val="24"/>
        </w:rPr>
        <w:t xml:space="preserve">При перемещении органов управления (рукояток, маховиков, штурвалов) или тележек усилие на органах управления допускается определять с помощью динамометра или по технологической (эксплуатационной) документации.</w:t>
      </w:r>
    </w:p>
    <w:p>
      <w:pPr>
        <w:pStyle w:val="0"/>
        <w:spacing w:before="240" w:line-rule="auto"/>
        <w:ind w:firstLine="540"/>
        <w:jc w:val="both"/>
      </w:pPr>
      <w:r>
        <w:rPr>
          <w:sz w:val="24"/>
        </w:rPr>
        <w:t xml:space="preserve">Время удерживания статического усилия определяется на основании хронометражных измерений в течение рабочего дня (смены). 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pPr>
        <w:pStyle w:val="0"/>
        <w:spacing w:before="240" w:line-rule="auto"/>
        <w:ind w:firstLine="540"/>
        <w:jc w:val="both"/>
      </w:pPr>
      <w:r>
        <w:rPr>
          <w:sz w:val="24"/>
        </w:rPr>
        <w:t xml:space="preserve">91.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каждой рабочей позе, которое устанавливается на основании документарно оформленных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history="0" w:anchor="P1803" w:tooltip="Рабочее положение тела работника в течение рабочего">
        <w:r>
          <w:rPr>
            <w:sz w:val="24"/>
            <w:color w:val="0000ff"/>
          </w:rPr>
          <w:t xml:space="preserve">таблицей 5</w:t>
        </w:r>
      </w:hyperlink>
      <w:r>
        <w:rPr>
          <w:sz w:val="24"/>
        </w:rPr>
        <w:t xml:space="preserve"> приложения N 13 к настоящей Методике. При этом к работе в положении "стоя" относится работа, которая не предполагает возможности ее выполнения в положении "сидя". 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в радиусе не более 5 м.</w:t>
      </w:r>
    </w:p>
    <w:p>
      <w:pPr>
        <w:pStyle w:val="0"/>
        <w:spacing w:before="240" w:line-rule="auto"/>
        <w:ind w:firstLine="540"/>
        <w:jc w:val="both"/>
      </w:pPr>
      <w:r>
        <w:rPr>
          <w:sz w:val="24"/>
        </w:rPr>
        <w:t xml:space="preserve">Неудобное рабочее положение работника связано с выполнением работ с наклоном или поворотом туловища, с поднятыми выше уровня плеч руками, с неудобным размещением ног, с необходимостью удержания работником рук на весу. Неудобное рабочее положение также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обслуживаемым объектом или процессом.</w:t>
      </w:r>
    </w:p>
    <w:p>
      <w:pPr>
        <w:pStyle w:val="0"/>
        <w:spacing w:before="240" w:line-rule="auto"/>
        <w:ind w:firstLine="540"/>
        <w:jc w:val="both"/>
      </w:pPr>
      <w:r>
        <w:rPr>
          <w:sz w:val="24"/>
        </w:rPr>
        <w:t xml:space="preserve">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 которые связаны с выполнением работ, при которых необходимо в процессе производственной деятельности различать мелкие объекты, в том числе с использованием оптических увеличительных приборов - луп и микроскопов. Для фиксированного рабочего положения характерна либо полная неподвижность, либо ограниченное количество высокоточных движений, совершаемых с малой амплитудой в ограниченном пространстве.</w:t>
      </w:r>
    </w:p>
    <w:p>
      <w:pPr>
        <w:pStyle w:val="0"/>
        <w:spacing w:before="240" w:line-rule="auto"/>
        <w:ind w:firstLine="540"/>
        <w:jc w:val="both"/>
      </w:pPr>
      <w:r>
        <w:rPr>
          <w:sz w:val="24"/>
        </w:rPr>
        <w:t xml:space="preserve">К вынужденным рабочим положениям работника относятся положения "лежа", "на коленях", "на корточках".</w:t>
      </w:r>
    </w:p>
    <w:p>
      <w:pPr>
        <w:pStyle w:val="0"/>
        <w:spacing w:before="240" w:line-rule="auto"/>
        <w:ind w:firstLine="540"/>
        <w:jc w:val="both"/>
      </w:pPr>
      <w:r>
        <w:rPr>
          <w:sz w:val="24"/>
        </w:rPr>
        <w:t xml:space="preserve">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pPr>
        <w:pStyle w:val="0"/>
        <w:spacing w:before="240" w:line-rule="auto"/>
        <w:ind w:firstLine="540"/>
        <w:jc w:val="both"/>
      </w:pPr>
      <w:r>
        <w:rPr>
          <w:sz w:val="24"/>
        </w:rPr>
        <w:t xml:space="preserve">92.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history="0" w:anchor="P1826" w:tooltip="Наклоны корпуса тела работника более 30°, количество">
        <w:r>
          <w:rPr>
            <w:sz w:val="24"/>
            <w:color w:val="0000ff"/>
          </w:rPr>
          <w:t xml:space="preserve">таблицей 6</w:t>
        </w:r>
      </w:hyperlink>
      <w:r>
        <w:rPr>
          <w:sz w:val="24"/>
        </w:rPr>
        <w:t xml:space="preserve"> приложения N 13 к настоящей Методике. При этом необходимо учитывать, что при оценке фактора работы с вынужденным наклоном корпуса тела работника более 30° у работника со средними антропометрическими данными подобные наклоны корпуса тела производятся в случае, если он берет какие-либо предметы, поднимает груз или выполняет действия руками на высоте не более 50 см от пола.</w:t>
      </w:r>
    </w:p>
    <w:p>
      <w:pPr>
        <w:pStyle w:val="0"/>
        <w:spacing w:before="240" w:line-rule="auto"/>
        <w:ind w:firstLine="540"/>
        <w:jc w:val="both"/>
      </w:pPr>
      <w:r>
        <w:rPr>
          <w:sz w:val="24"/>
        </w:rPr>
        <w:t xml:space="preserve">93.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pPr>
        <w:pStyle w:val="0"/>
        <w:spacing w:before="240" w:line-rule="auto"/>
        <w:ind w:firstLine="540"/>
        <w:jc w:val="both"/>
      </w:pPr>
      <w:r>
        <w:rPr>
          <w:sz w:val="24"/>
        </w:rPr>
        <w:t xml:space="preserve">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pPr>
        <w:pStyle w:val="0"/>
        <w:spacing w:before="240" w:line-rule="auto"/>
        <w:ind w:firstLine="540"/>
        <w:jc w:val="both"/>
      </w:pPr>
      <w:r>
        <w:rPr>
          <w:sz w:val="24"/>
        </w:rPr>
        <w:t xml:space="preserve">Мужской шаг в производственной обстановке в среднем равняется 0,6 м, а женский - 0,5 м.</w:t>
      </w:r>
    </w:p>
    <w:p>
      <w:pPr>
        <w:pStyle w:val="0"/>
        <w:spacing w:before="240" w:line-rule="auto"/>
        <w:ind w:firstLine="540"/>
        <w:jc w:val="both"/>
      </w:pPr>
      <w:r>
        <w:rPr>
          <w:sz w:val="24"/>
        </w:rP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history="0" w:anchor="P1844" w:tooltip="Перемещения работника в пространстве,">
        <w:r>
          <w:rPr>
            <w:sz w:val="24"/>
            <w:color w:val="0000ff"/>
          </w:rPr>
          <w:t xml:space="preserve">таблицей 7</w:t>
        </w:r>
      </w:hyperlink>
      <w:r>
        <w:rPr>
          <w:sz w:val="24"/>
        </w:rPr>
        <w:t xml:space="preserve"> приложения N 13 к настоящей Методике.</w:t>
      </w:r>
    </w:p>
    <w:p>
      <w:pPr>
        <w:pStyle w:val="0"/>
        <w:spacing w:before="240" w:line-rule="auto"/>
        <w:ind w:firstLine="540"/>
        <w:jc w:val="both"/>
      </w:pPr>
      <w:r>
        <w:rPr>
          <w:sz w:val="24"/>
        </w:rPr>
        <w:t xml:space="preserve">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pPr>
        <w:pStyle w:val="0"/>
        <w:spacing w:before="240" w:line-rule="auto"/>
        <w:ind w:firstLine="540"/>
        <w:jc w:val="both"/>
      </w:pPr>
      <w:r>
        <w:rPr>
          <w:sz w:val="24"/>
        </w:rPr>
        <w:t xml:space="preserve">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pPr>
        <w:pStyle w:val="0"/>
        <w:spacing w:before="240" w:line-rule="auto"/>
        <w:ind w:firstLine="540"/>
        <w:jc w:val="both"/>
      </w:pPr>
      <w:r>
        <w:rPr>
          <w:sz w:val="24"/>
        </w:rPr>
        <w:t xml:space="preserve">94. Класс (подкласс) условий труда устанавливается по показателю тяжести трудового процесса, имеющему наиболее высокий класс (подкласс) условий труда.</w:t>
      </w:r>
    </w:p>
    <w:p>
      <w:pPr>
        <w:pStyle w:val="0"/>
        <w:spacing w:before="240" w:line-rule="auto"/>
        <w:ind w:firstLine="540"/>
        <w:jc w:val="both"/>
      </w:pPr>
      <w:r>
        <w:rPr>
          <w:sz w:val="24"/>
        </w:rPr>
        <w:t xml:space="preserve">95.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pPr>
        <w:pStyle w:val="0"/>
        <w:spacing w:before="240" w:line-rule="auto"/>
        <w:ind w:firstLine="540"/>
        <w:jc w:val="both"/>
      </w:pPr>
      <w:r>
        <w:rPr>
          <w:sz w:val="24"/>
        </w:rPr>
        <w:t xml:space="preserve">96. Отнесение условий труда к классу (подклассу) условий труда по напряженности трудового процесса осуществляется по следующим показателям:</w:t>
      </w:r>
    </w:p>
    <w:p>
      <w:pPr>
        <w:pStyle w:val="0"/>
        <w:spacing w:before="240" w:line-rule="auto"/>
        <w:ind w:firstLine="540"/>
        <w:jc w:val="both"/>
      </w:pPr>
      <w:r>
        <w:rPr>
          <w:sz w:val="24"/>
        </w:rPr>
        <w:t xml:space="preserve">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pPr>
        <w:pStyle w:val="0"/>
        <w:spacing w:before="240" w:line-rule="auto"/>
        <w:ind w:firstLine="540"/>
        <w:jc w:val="both"/>
      </w:pPr>
      <w:r>
        <w:rPr>
          <w:sz w:val="24"/>
        </w:rPr>
        <w:t xml:space="preserve">2) число производственных объектов одновременного наблюдения;</w:t>
      </w:r>
    </w:p>
    <w:p>
      <w:pPr>
        <w:pStyle w:val="0"/>
        <w:spacing w:before="240" w:line-rule="auto"/>
        <w:ind w:firstLine="540"/>
        <w:jc w:val="both"/>
      </w:pPr>
      <w:r>
        <w:rPr>
          <w:sz w:val="24"/>
        </w:rPr>
        <w:t xml:space="preserve">3) работа с оптическими приборами (% времени рабочего дня (смены), в качестве которых используются устройства, используемые в производственном процессе с применением оптических элементов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за исключением различных устройств для отображения информации (дисплеи), в которых оптические элементы не используются (различные индикаторы и шкалы, покрытые стеклянной или прозрачной пластмассовой крышкой);</w:t>
      </w:r>
    </w:p>
    <w:p>
      <w:pPr>
        <w:pStyle w:val="0"/>
        <w:spacing w:before="240" w:line-rule="auto"/>
        <w:ind w:firstLine="540"/>
        <w:jc w:val="both"/>
      </w:pPr>
      <w:r>
        <w:rPr>
          <w:sz w:val="24"/>
        </w:rPr>
        <w:t xml:space="preserve">4) нагрузка на голосовой аппарат (суммарное количество часов, наговариваемое в неделю);</w:t>
      </w:r>
    </w:p>
    <w:p>
      <w:pPr>
        <w:pStyle w:val="0"/>
        <w:spacing w:before="240" w:line-rule="auto"/>
        <w:ind w:firstLine="540"/>
        <w:jc w:val="both"/>
      </w:pPr>
      <w:r>
        <w:rPr>
          <w:sz w:val="24"/>
        </w:rPr>
        <w:t xml:space="preserve">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pPr>
        <w:pStyle w:val="0"/>
        <w:spacing w:before="240" w:line-rule="auto"/>
        <w:ind w:firstLine="540"/>
        <w:jc w:val="both"/>
      </w:pPr>
      <w:r>
        <w:rPr>
          <w:sz w:val="24"/>
        </w:rPr>
        <w:t xml:space="preserve">97. Отнесение условий труда к классу (подклассу) по напряженности трудового процесса осуществляется в соответствии с </w:t>
      </w:r>
      <w:hyperlink w:history="0" w:anchor="P1879" w:tooltip="ОТНЕСЕНИЕ">
        <w:r>
          <w:rPr>
            <w:sz w:val="24"/>
            <w:color w:val="0000ff"/>
          </w:rPr>
          <w:t xml:space="preserve">приложением N 14</w:t>
        </w:r>
      </w:hyperlink>
      <w:r>
        <w:rPr>
          <w:sz w:val="24"/>
        </w:rPr>
        <w:t xml:space="preserve"> к настоящей Методике.</w:t>
      </w:r>
    </w:p>
    <w:p>
      <w:pPr>
        <w:pStyle w:val="0"/>
        <w:spacing w:before="240" w:line-rule="auto"/>
        <w:ind w:firstLine="540"/>
        <w:jc w:val="both"/>
      </w:pPr>
      <w:r>
        <w:rPr>
          <w:sz w:val="24"/>
        </w:rPr>
        <w:t xml:space="preserve">98. Отнесение условий труда к классу (подклассу) условий труда по показателю напряженности трудового процесса "плотность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 которые необходимо учитывать при исполнении трудовой функции, передаваемых либо с использованием графического или текстового носителя, либо их сочетания, либо с устройств для передачи сигналов (знаков).</w:t>
      </w:r>
    </w:p>
    <w:p>
      <w:pPr>
        <w:pStyle w:val="0"/>
        <w:spacing w:before="240" w:line-rule="auto"/>
        <w:ind w:firstLine="540"/>
        <w:jc w:val="both"/>
      </w:pPr>
      <w:r>
        <w:rPr>
          <w:sz w:val="24"/>
        </w:rPr>
        <w:t xml:space="preserve">99. Отнесение условий труда к классу (подклассу) условий труда по показателю напряженности трудового процесса "число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pPr>
        <w:pStyle w:val="0"/>
        <w:spacing w:before="240" w:line-rule="auto"/>
        <w:ind w:firstLine="540"/>
        <w:jc w:val="both"/>
      </w:pPr>
      <w:r>
        <w:rPr>
          <w:sz w:val="24"/>
        </w:rPr>
        <w:t xml:space="preserve">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внимания.</w:t>
      </w:r>
    </w:p>
    <w:p>
      <w:pPr>
        <w:pStyle w:val="0"/>
        <w:spacing w:before="240" w:line-rule="auto"/>
        <w:ind w:firstLine="540"/>
        <w:jc w:val="both"/>
      </w:pPr>
      <w:r>
        <w:rPr>
          <w:sz w:val="24"/>
        </w:rPr>
        <w:t xml:space="preserve">В случае если при выполнении работы информация может быть получена путем последовательного переключения внимания с объекта на объект до наступления момента принятия решения и (или) выполнения действий либо при отсутствии ограничений по времени до момента принятия решения и (или) выполнения действий, что позволяет работнику перейти от распределения к переключению внимания, оценка напряженности трудового процесса по показателю "число производственных объектов одновременного наблюдения" при выполнении таких работ не проводится.</w:t>
      </w:r>
    </w:p>
    <w:p>
      <w:pPr>
        <w:pStyle w:val="0"/>
        <w:spacing w:before="240" w:line-rule="auto"/>
        <w:ind w:firstLine="540"/>
        <w:jc w:val="both"/>
      </w:pPr>
      <w:r>
        <w:rPr>
          <w:sz w:val="24"/>
        </w:rPr>
        <w:t xml:space="preserve">100. Отнесение условий труда к классу (подклассу) условий труда по показателю напряженности трудового процесса "работа с оптическими приборами" осуществляется на основе хронометражных наблюдений.</w:t>
      </w:r>
    </w:p>
    <w:p>
      <w:pPr>
        <w:pStyle w:val="0"/>
        <w:spacing w:before="240" w:line-rule="auto"/>
        <w:ind w:firstLine="540"/>
        <w:jc w:val="both"/>
      </w:pPr>
      <w:r>
        <w:rPr>
          <w:sz w:val="24"/>
        </w:rPr>
        <w:t xml:space="preserve">101. Отнесение условий труда к классу (подклассу) условий труда по показателю напряженности трудового процесса "нагрузка на голосовой аппарат"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pPr>
        <w:pStyle w:val="0"/>
        <w:spacing w:before="240" w:line-rule="auto"/>
        <w:ind w:firstLine="540"/>
        <w:jc w:val="both"/>
      </w:pPr>
      <w:r>
        <w:rPr>
          <w:sz w:val="24"/>
        </w:rPr>
        <w:t xml:space="preserve">102.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pPr>
        <w:pStyle w:val="0"/>
        <w:spacing w:before="240" w:line-rule="auto"/>
        <w:ind w:firstLine="540"/>
        <w:jc w:val="both"/>
      </w:pPr>
      <w:r>
        <w:rPr>
          <w:sz w:val="24"/>
        </w:rPr>
        <w:t xml:space="preserve">103.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pPr>
        <w:pStyle w:val="0"/>
        <w:spacing w:before="240" w:line-rule="auto"/>
        <w:ind w:firstLine="540"/>
        <w:jc w:val="both"/>
      </w:pPr>
      <w:r>
        <w:rPr>
          <w:sz w:val="24"/>
        </w:rPr>
        <w:t xml:space="preserve">104.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pPr>
        <w:pStyle w:val="0"/>
        <w:spacing w:before="240" w:line-rule="auto"/>
        <w:ind w:firstLine="540"/>
        <w:jc w:val="both"/>
      </w:pPr>
      <w:r>
        <w:rPr>
          <w:sz w:val="24"/>
        </w:rPr>
        <w:t xml:space="preserve">105.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history="0" w:anchor="P1937" w:tooltip="ИТОГОВАЯ ОЦЕНКА">
        <w:r>
          <w:rPr>
            <w:sz w:val="24"/>
            <w:color w:val="0000ff"/>
          </w:rPr>
          <w:t xml:space="preserve">приложением N 15</w:t>
        </w:r>
      </w:hyperlink>
      <w:r>
        <w:rPr>
          <w:sz w:val="24"/>
        </w:rPr>
        <w:t xml:space="preserve"> к настоящей Методике.</w:t>
      </w:r>
    </w:p>
    <w:p>
      <w:pPr>
        <w:pStyle w:val="0"/>
        <w:spacing w:before="240" w:line-rule="auto"/>
        <w:ind w:firstLine="540"/>
        <w:jc w:val="both"/>
      </w:pPr>
      <w:r>
        <w:rPr>
          <w:sz w:val="24"/>
        </w:rPr>
        <w:t xml:space="preserve">При этом в случае:</w:t>
      </w:r>
    </w:p>
    <w:p>
      <w:pPr>
        <w:pStyle w:val="0"/>
        <w:spacing w:before="240" w:line-rule="auto"/>
        <w:ind w:firstLine="540"/>
        <w:jc w:val="both"/>
      </w:pPr>
      <w:r>
        <w:rPr>
          <w:sz w:val="24"/>
        </w:rPr>
        <w:t xml:space="preserve">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pPr>
        <w:pStyle w:val="0"/>
        <w:spacing w:before="240" w:line-rule="auto"/>
        <w:ind w:firstLine="540"/>
        <w:jc w:val="both"/>
      </w:pPr>
      <w:r>
        <w:rPr>
          <w:sz w:val="24"/>
        </w:rPr>
        <w:t xml:space="preserve">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pPr>
        <w:pStyle w:val="0"/>
        <w:spacing w:before="240" w:line-rule="auto"/>
        <w:ind w:firstLine="540"/>
        <w:jc w:val="both"/>
      </w:pPr>
      <w:r>
        <w:rPr>
          <w:sz w:val="24"/>
        </w:rPr>
        <w:t xml:space="preserve">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pPr>
        <w:pStyle w:val="0"/>
        <w:spacing w:before="240" w:line-rule="auto"/>
        <w:ind w:firstLine="540"/>
        <w:jc w:val="both"/>
      </w:pPr>
      <w:r>
        <w:rPr>
          <w:sz w:val="24"/>
        </w:rPr>
        <w:t xml:space="preserve">Если в отношении рабочих мест в соответствии с </w:t>
      </w:r>
      <w:hyperlink w:history="0" r:id="rId93"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перечнем</w:t>
        </w:r>
      </w:hyperlink>
      <w:r>
        <w:rPr>
          <w:sz w:val="24"/>
        </w:rPr>
        <w:t xml:space="preserve">, утвержденным Правительством Российской Федерации, установлены особенности проведения специальной оценки условий труда &lt;19&gt; итоговый класс (подкласс) условий труда на таких рабочих местах устанавливается с учетом положений указанных особенностей.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94"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Постановление</w:t>
        </w:r>
      </w:hyperlink>
      <w:r>
        <w:rPr>
          <w:sz w:val="24"/>
        </w:rP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pPr>
        <w:pStyle w:val="0"/>
        <w:jc w:val="both"/>
      </w:pPr>
      <w:r>
        <w:rPr>
          <w:sz w:val="24"/>
        </w:rPr>
      </w:r>
    </w:p>
    <w:p>
      <w:pPr>
        <w:pStyle w:val="2"/>
        <w:outlineLvl w:val="1"/>
        <w:jc w:val="center"/>
      </w:pPr>
      <w:r>
        <w:rPr>
          <w:sz w:val="24"/>
        </w:rPr>
        <w:t xml:space="preserve">V. Результаты проведения специальной оценки условий труда</w:t>
      </w:r>
    </w:p>
    <w:p>
      <w:pPr>
        <w:pStyle w:val="0"/>
        <w:jc w:val="both"/>
      </w:pPr>
      <w:r>
        <w:rPr>
          <w:sz w:val="24"/>
        </w:rPr>
      </w:r>
    </w:p>
    <w:p>
      <w:pPr>
        <w:pStyle w:val="0"/>
        <w:ind w:firstLine="540"/>
        <w:jc w:val="both"/>
      </w:pPr>
      <w:r>
        <w:rPr>
          <w:sz w:val="24"/>
        </w:rPr>
        <w:t xml:space="preserve">106.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w:history="0" r:id="rId9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от 28 декабря 2013 г. N 426-ФЗ "О специальной оценке условий труда" &lt;20&gt;.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9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6 статьи 14</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107. Результаты проведения специальной оценки условий труда оформляются в виде </w:t>
      </w:r>
      <w:hyperlink w:history="0" w:anchor="P2100" w:tooltip="ОТЧЕТ О ПРОВЕДЕНИИ СПЕЦИАЛЬНОЙ ОЦЕНКИ УСЛОВИЙ ТРУДА">
        <w:r>
          <w:rPr>
            <w:sz w:val="24"/>
            <w:color w:val="0000ff"/>
          </w:rPr>
          <w:t xml:space="preserve">отчета</w:t>
        </w:r>
      </w:hyperlink>
      <w:r>
        <w:rPr>
          <w:sz w:val="24"/>
        </w:rPr>
        <w:t xml:space="preserve">, титульный </w:t>
      </w:r>
      <w:hyperlink w:history="0" w:anchor="P2102" w:tooltip="Титульный лист отчета о проведении специальной">
        <w:r>
          <w:rPr>
            <w:sz w:val="24"/>
            <w:color w:val="0000ff"/>
          </w:rPr>
          <w:t xml:space="preserve">лист</w:t>
        </w:r>
      </w:hyperlink>
      <w:r>
        <w:rPr>
          <w:sz w:val="24"/>
        </w:rPr>
        <w:t xml:space="preserve"> которого должен содержать идентификационный номер, получаемый в порядке, установленном Федеральным </w:t>
      </w:r>
      <w:hyperlink w:history="0" r:id="rId9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от 28 декабря 2013 г. N 426-ФЗ "О специальной оценке условий труда" &lt;21&gt;.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w:t>
      </w:r>
      <w:hyperlink w:history="0" r:id="rId9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 1.1 статьи 15</w:t>
        </w:r>
      </w:hyperlink>
      <w:r>
        <w:rPr>
          <w:sz w:val="24"/>
        </w:rPr>
        <w:t xml:space="preserve"> Федерального закона от 28 декабря 2013 г. N 426-ФЗ "О специальной оценке условий труда".</w:t>
      </w:r>
    </w:p>
    <w:p>
      <w:pPr>
        <w:pStyle w:val="0"/>
        <w:jc w:val="both"/>
      </w:pPr>
      <w:r>
        <w:rPr>
          <w:sz w:val="24"/>
        </w:rPr>
      </w:r>
    </w:p>
    <w:p>
      <w:pPr>
        <w:pStyle w:val="0"/>
        <w:ind w:firstLine="540"/>
        <w:jc w:val="both"/>
      </w:pPr>
      <w:r>
        <w:rPr>
          <w:sz w:val="24"/>
        </w:rPr>
        <w:t xml:space="preserve">108. </w:t>
      </w:r>
      <w:hyperlink w:history="0" w:anchor="P2100" w:tooltip="ОТЧЕТ О ПРОВЕДЕНИИ СПЕЦИАЛЬНОЙ ОЦЕНКИ УСЛОВИЙ ТРУДА">
        <w:r>
          <w:rPr>
            <w:sz w:val="24"/>
            <w:color w:val="0000ff"/>
          </w:rPr>
          <w:t xml:space="preserve">Отчет</w:t>
        </w:r>
      </w:hyperlink>
      <w:r>
        <w:rPr>
          <w:sz w:val="24"/>
        </w:rPr>
        <w:t xml:space="preserve">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w:t>
      </w:r>
      <w:hyperlink w:history="0" w:anchor="P2100" w:tooltip="ОТЧЕТ О ПРОВЕДЕНИИ СПЕЦИАЛЬНОЙ ОЦЕНКИ УСЛОВИЙ ТРУДА">
        <w:r>
          <w:rPr>
            <w:sz w:val="24"/>
            <w:color w:val="0000ff"/>
          </w:rPr>
          <w:t xml:space="preserve">отчету</w:t>
        </w:r>
      </w:hyperlink>
      <w:r>
        <w:rPr>
          <w:sz w:val="24"/>
        </w:rPr>
        <w:t xml:space="preserve">.</w:t>
      </w:r>
    </w:p>
    <w:p>
      <w:pPr>
        <w:pStyle w:val="0"/>
        <w:spacing w:before="240" w:line-rule="auto"/>
        <w:ind w:firstLine="540"/>
        <w:jc w:val="both"/>
      </w:pPr>
      <w:r>
        <w:rPr>
          <w:sz w:val="24"/>
        </w:rPr>
        <w:t xml:space="preserve">109. Работодатель в течение трех рабочих дней со дня утверждения </w:t>
      </w:r>
      <w:hyperlink w:history="0" w:anchor="P2100" w:tooltip="ОТЧЕТ О ПРОВЕДЕНИИ СПЕЦИАЛЬНОЙ ОЦЕНКИ УСЛОВИЙ ТРУДА">
        <w:r>
          <w:rPr>
            <w:sz w:val="24"/>
            <w:color w:val="0000ff"/>
          </w:rPr>
          <w:t xml:space="preserve">отчета</w:t>
        </w:r>
      </w:hyperlink>
      <w:r>
        <w:rPr>
          <w:sz w:val="24"/>
        </w:rPr>
        <w:t xml:space="preserve">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w:t>
      </w:r>
      <w:hyperlink w:history="0" w:anchor="P2100" w:tooltip="ОТЧЕТ О ПРОВЕДЕНИИ СПЕЦИАЛЬНОЙ ОЦЕНКИ УСЛОВИЙ ТРУДА">
        <w:r>
          <w:rPr>
            <w:sz w:val="24"/>
            <w:color w:val="0000ff"/>
          </w:rPr>
          <w:t xml:space="preserve">отчета</w:t>
        </w:r>
      </w:hyperlink>
      <w:r>
        <w:rPr>
          <w:sz w:val="24"/>
        </w:rPr>
        <w:t xml:space="preserve"> в порядке, установленном </w:t>
      </w:r>
      <w:hyperlink w:history="0" r:id="rId9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частью 5.1 статьи 15</w:t>
        </w:r>
      </w:hyperlink>
      <w:r>
        <w:rPr>
          <w:sz w:val="24"/>
        </w:rPr>
        <w:t xml:space="preserve"> Федерального закона от 28 декабря 2013 г. N 426-ФЗ "О специальной оценке условий труда".</w:t>
      </w:r>
    </w:p>
    <w:p>
      <w:pPr>
        <w:pStyle w:val="0"/>
        <w:spacing w:before="240" w:line-rule="auto"/>
        <w:ind w:firstLine="540"/>
        <w:jc w:val="both"/>
      </w:pPr>
      <w:r>
        <w:rPr>
          <w:sz w:val="24"/>
        </w:rPr>
        <w:t xml:space="preserve">110. К </w:t>
      </w:r>
      <w:hyperlink w:history="0" w:anchor="P2100" w:tooltip="ОТЧЕТ О ПРОВЕДЕНИИ СПЕЦИАЛЬНОЙ ОЦЕНКИ УСЛОВИЙ ТРУДА">
        <w:r>
          <w:rPr>
            <w:sz w:val="24"/>
            <w:color w:val="0000ff"/>
          </w:rPr>
          <w:t xml:space="preserve">отчету</w:t>
        </w:r>
      </w:hyperlink>
      <w:r>
        <w:rPr>
          <w:sz w:val="24"/>
        </w:rPr>
        <w:t xml:space="preserve">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history="0" r:id="rId100"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пунктом 4 части 1 статьи 5</w:t>
        </w:r>
      </w:hyperlink>
      <w:r>
        <w:rPr>
          <w:sz w:val="24"/>
        </w:rPr>
        <w:t xml:space="preserve"> Федерального закона от 28 декабря 2013 г. N 426-ФЗ "О специальной оценке условий труда"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478" w:name="P478"/>
    <w:bookmarkEnd w:id="478"/>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ХИМИЧЕСКОГО ФАКТОРА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492"/>
        <w:gridCol w:w="1492"/>
        <w:gridCol w:w="1492"/>
        <w:gridCol w:w="1492"/>
        <w:gridCol w:w="1492"/>
        <w:gridCol w:w="1492"/>
      </w:tblGrid>
      <w:tr>
        <w:tc>
          <w:tcPr>
            <w:tcW w:w="4648" w:type="dxa"/>
            <w:vMerge w:val="restart"/>
          </w:tcPr>
          <w:p>
            <w:pPr>
              <w:pStyle w:val="0"/>
              <w:jc w:val="center"/>
            </w:pPr>
            <w:r>
              <w:rPr>
                <w:sz w:val="24"/>
              </w:rPr>
              <w:t xml:space="preserve">Категории химических веществ</w:t>
            </w:r>
          </w:p>
        </w:tc>
        <w:tc>
          <w:tcPr>
            <w:gridSpan w:val="6"/>
            <w:tcW w:w="8952" w:type="dxa"/>
          </w:tcPr>
          <w:p>
            <w:pPr>
              <w:pStyle w:val="0"/>
              <w:jc w:val="center"/>
            </w:pPr>
            <w:r>
              <w:rPr>
                <w:sz w:val="24"/>
              </w:rPr>
              <w:t xml:space="preserve">Класс (подкласс) условий труда</w:t>
            </w:r>
          </w:p>
          <w:p>
            <w:pPr>
              <w:pStyle w:val="0"/>
              <w:jc w:val="center"/>
            </w:pPr>
            <w:r>
              <w:rPr>
                <w:sz w:val="24"/>
              </w:rPr>
              <w:t xml:space="preserve">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tc>
          <w:tcPr>
            <w:vMerge w:val="continue"/>
          </w:tcPr>
          <w:p/>
        </w:tc>
        <w:tc>
          <w:tcPr>
            <w:tcW w:w="1492" w:type="dxa"/>
          </w:tcPr>
          <w:p>
            <w:pPr>
              <w:pStyle w:val="0"/>
              <w:jc w:val="center"/>
            </w:pPr>
            <w:r>
              <w:rPr>
                <w:sz w:val="24"/>
              </w:rPr>
              <w:t xml:space="preserve">допустимый</w:t>
            </w:r>
          </w:p>
        </w:tc>
        <w:tc>
          <w:tcPr>
            <w:gridSpan w:val="4"/>
            <w:tcW w:w="5968" w:type="dxa"/>
          </w:tcPr>
          <w:p>
            <w:pPr>
              <w:pStyle w:val="0"/>
              <w:jc w:val="center"/>
            </w:pPr>
            <w:r>
              <w:rPr>
                <w:sz w:val="24"/>
              </w:rPr>
              <w:t xml:space="preserve">вредный</w:t>
            </w:r>
          </w:p>
        </w:tc>
        <w:tc>
          <w:tcPr>
            <w:tcW w:w="1492" w:type="dxa"/>
          </w:tcPr>
          <w:p>
            <w:pPr>
              <w:pStyle w:val="0"/>
              <w:jc w:val="center"/>
            </w:pPr>
            <w:r>
              <w:rPr>
                <w:sz w:val="24"/>
              </w:rPr>
              <w:t xml:space="preserve">опасный</w:t>
            </w:r>
          </w:p>
        </w:tc>
      </w:tr>
      <w:tr>
        <w:tc>
          <w:tcPr>
            <w:vMerge w:val="continue"/>
          </w:tcPr>
          <w:p/>
        </w:tc>
        <w:tc>
          <w:tcPr>
            <w:tcW w:w="1492" w:type="dxa"/>
          </w:tcPr>
          <w:p>
            <w:pPr>
              <w:pStyle w:val="0"/>
              <w:jc w:val="center"/>
            </w:pPr>
            <w:r>
              <w:rPr>
                <w:sz w:val="24"/>
              </w:rPr>
              <w:t xml:space="preserve">2</w:t>
            </w:r>
          </w:p>
        </w:tc>
        <w:tc>
          <w:tcPr>
            <w:tcW w:w="1492" w:type="dxa"/>
          </w:tcPr>
          <w:bookmarkStart w:id="489" w:name="P489"/>
          <w:bookmarkEnd w:id="489"/>
          <w:p>
            <w:pPr>
              <w:pStyle w:val="0"/>
              <w:jc w:val="center"/>
            </w:pPr>
            <w:r>
              <w:rPr>
                <w:sz w:val="24"/>
              </w:rPr>
              <w:t xml:space="preserve">3.1</w:t>
            </w:r>
          </w:p>
        </w:tc>
        <w:tc>
          <w:tcPr>
            <w:tcW w:w="1492" w:type="dxa"/>
          </w:tcPr>
          <w:bookmarkStart w:id="490" w:name="P490"/>
          <w:bookmarkEnd w:id="490"/>
          <w:p>
            <w:pPr>
              <w:pStyle w:val="0"/>
              <w:jc w:val="center"/>
            </w:pPr>
            <w:r>
              <w:rPr>
                <w:sz w:val="24"/>
              </w:rPr>
              <w:t xml:space="preserve">3.2</w:t>
            </w:r>
          </w:p>
        </w:tc>
        <w:tc>
          <w:tcPr>
            <w:tcW w:w="1492" w:type="dxa"/>
          </w:tcPr>
          <w:bookmarkStart w:id="491" w:name="P491"/>
          <w:bookmarkEnd w:id="491"/>
          <w:p>
            <w:pPr>
              <w:pStyle w:val="0"/>
              <w:jc w:val="center"/>
            </w:pPr>
            <w:r>
              <w:rPr>
                <w:sz w:val="24"/>
              </w:rPr>
              <w:t xml:space="preserve">3.3</w:t>
            </w:r>
          </w:p>
        </w:tc>
        <w:tc>
          <w:tcPr>
            <w:tcW w:w="1492" w:type="dxa"/>
          </w:tcPr>
          <w:bookmarkStart w:id="492" w:name="P492"/>
          <w:bookmarkEnd w:id="492"/>
          <w:p>
            <w:pPr>
              <w:pStyle w:val="0"/>
              <w:jc w:val="center"/>
            </w:pPr>
            <w:r>
              <w:rPr>
                <w:sz w:val="24"/>
              </w:rPr>
              <w:t xml:space="preserve">3.4</w:t>
            </w:r>
          </w:p>
        </w:tc>
        <w:tc>
          <w:tcPr>
            <w:tcW w:w="1492" w:type="dxa"/>
          </w:tcPr>
          <w:p>
            <w:pPr>
              <w:pStyle w:val="0"/>
              <w:jc w:val="center"/>
            </w:pPr>
            <w:r>
              <w:rPr>
                <w:sz w:val="24"/>
              </w:rPr>
              <w:t xml:space="preserve">4</w:t>
            </w:r>
          </w:p>
        </w:tc>
      </w:tr>
      <w:tr>
        <w:tc>
          <w:tcPr>
            <w:tcW w:w="4648" w:type="dxa"/>
          </w:tcPr>
          <w:bookmarkStart w:id="494" w:name="P494"/>
          <w:bookmarkEnd w:id="494"/>
          <w:p>
            <w:pPr>
              <w:pStyle w:val="0"/>
            </w:pPr>
            <w:r>
              <w:rPr>
                <w:sz w:val="24"/>
              </w:rPr>
              <w:t xml:space="preserve">1. Вещества 1 - 4 классов опасности, за исключением перечисленных в </w:t>
            </w:r>
            <w:hyperlink w:history="0" w:anchor="P507" w:tooltip="2. Вещества, опасные для развития острого отравления, включая:">
              <w:r>
                <w:rPr>
                  <w:sz w:val="24"/>
                  <w:color w:val="0000ff"/>
                </w:rPr>
                <w:t xml:space="preserve">пунктах 2</w:t>
              </w:r>
            </w:hyperlink>
            <w:r>
              <w:rPr>
                <w:sz w:val="24"/>
              </w:rPr>
              <w:t xml:space="preserve"> - </w:t>
            </w:r>
            <w:hyperlink w:history="0" w:anchor="P558" w:tooltip="7. Ферменты микробного происхождения">
              <w:r>
                <w:rPr>
                  <w:sz w:val="24"/>
                  <w:color w:val="0000ff"/>
                </w:rPr>
                <w:t xml:space="preserve">7</w:t>
              </w:r>
            </w:hyperlink>
            <w:r>
              <w:rPr>
                <w:sz w:val="24"/>
              </w:rPr>
              <w:t xml:space="preserve"> настоящей таблицы</w:t>
            </w:r>
          </w:p>
        </w:tc>
        <w:tc>
          <w:tcPr>
            <w:tcW w:w="1492" w:type="dxa"/>
            <w:vAlign w:val="bottom"/>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макс</w:t>
            </w:r>
          </w:p>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сс</w:t>
            </w:r>
          </w:p>
        </w:tc>
        <w:tc>
          <w:tcPr>
            <w:tcW w:w="1492" w:type="dxa"/>
            <w:vAlign w:val="bottom"/>
          </w:tcPr>
          <w:p>
            <w:pPr>
              <w:pStyle w:val="0"/>
              <w:jc w:val="center"/>
            </w:pPr>
            <w:r>
              <w:rPr>
                <w:sz w:val="24"/>
              </w:rPr>
              <w:t xml:space="preserve">&gt; 1,0 - 3,0</w:t>
            </w:r>
          </w:p>
          <w:p>
            <w:pPr>
              <w:pStyle w:val="0"/>
              <w:jc w:val="center"/>
            </w:pPr>
            <w:r>
              <w:rPr>
                <w:sz w:val="24"/>
              </w:rPr>
              <w:t xml:space="preserve">&gt; 1,0 - 3,0</w:t>
            </w:r>
          </w:p>
        </w:tc>
        <w:tc>
          <w:tcPr>
            <w:tcW w:w="1492" w:type="dxa"/>
            <w:vAlign w:val="bottom"/>
          </w:tcPr>
          <w:p>
            <w:pPr>
              <w:pStyle w:val="0"/>
              <w:jc w:val="center"/>
            </w:pPr>
            <w:r>
              <w:rPr>
                <w:sz w:val="24"/>
              </w:rPr>
              <w:t xml:space="preserve">&gt; 3,0 - 10,0</w:t>
            </w:r>
          </w:p>
          <w:p>
            <w:pPr>
              <w:pStyle w:val="0"/>
              <w:jc w:val="center"/>
            </w:pPr>
            <w:r>
              <w:rPr>
                <w:sz w:val="24"/>
              </w:rPr>
              <w:t xml:space="preserve">&gt; 3,0 - 10,0</w:t>
            </w:r>
          </w:p>
        </w:tc>
        <w:tc>
          <w:tcPr>
            <w:tcW w:w="1492" w:type="dxa"/>
            <w:vAlign w:val="bottom"/>
          </w:tcPr>
          <w:p>
            <w:pPr>
              <w:pStyle w:val="0"/>
              <w:jc w:val="center"/>
            </w:pPr>
            <w:r>
              <w:rPr>
                <w:sz w:val="24"/>
              </w:rPr>
              <w:t xml:space="preserve">&gt; 10,0 - 15,0</w:t>
            </w:r>
          </w:p>
          <w:p>
            <w:pPr>
              <w:pStyle w:val="0"/>
              <w:jc w:val="center"/>
            </w:pPr>
            <w:r>
              <w:rPr>
                <w:sz w:val="24"/>
              </w:rPr>
              <w:t xml:space="preserve">&gt; 10,0 - 15,0</w:t>
            </w:r>
          </w:p>
        </w:tc>
        <w:tc>
          <w:tcPr>
            <w:tcW w:w="1492" w:type="dxa"/>
            <w:vAlign w:val="bottom"/>
          </w:tcPr>
          <w:p>
            <w:pPr>
              <w:pStyle w:val="0"/>
              <w:jc w:val="center"/>
            </w:pPr>
            <w:r>
              <w:rPr>
                <w:sz w:val="24"/>
              </w:rPr>
              <w:t xml:space="preserve">&gt; 15,0 - 20,0</w:t>
            </w:r>
          </w:p>
          <w:p>
            <w:pPr>
              <w:pStyle w:val="0"/>
              <w:jc w:val="center"/>
            </w:pPr>
            <w:r>
              <w:rPr>
                <w:sz w:val="24"/>
              </w:rPr>
              <w:t xml:space="preserve">&gt; 15,0</w:t>
            </w:r>
          </w:p>
        </w:tc>
        <w:tc>
          <w:tcPr>
            <w:tcW w:w="1492" w:type="dxa"/>
            <w:vAlign w:val="bottom"/>
          </w:tcPr>
          <w:p>
            <w:pPr>
              <w:pStyle w:val="0"/>
              <w:jc w:val="center"/>
            </w:pPr>
            <w:r>
              <w:rPr>
                <w:sz w:val="24"/>
              </w:rPr>
              <w:t xml:space="preserve">&gt; 20,0</w:t>
            </w:r>
          </w:p>
          <w:p>
            <w:pPr>
              <w:pStyle w:val="0"/>
              <w:jc w:val="center"/>
            </w:pPr>
            <w:r>
              <w:rPr>
                <w:sz w:val="24"/>
              </w:rPr>
              <w:t xml:space="preserve">-</w:t>
            </w:r>
          </w:p>
        </w:tc>
      </w:tr>
      <w:tr>
        <w:tc>
          <w:tcPr>
            <w:tcW w:w="4648" w:type="dxa"/>
          </w:tcPr>
          <w:bookmarkStart w:id="507" w:name="P507"/>
          <w:bookmarkEnd w:id="507"/>
          <w:p>
            <w:pPr>
              <w:pStyle w:val="0"/>
            </w:pPr>
            <w:r>
              <w:rPr>
                <w:sz w:val="24"/>
              </w:rPr>
              <w:t xml:space="preserve">2. Вещества, опасные для развития острого отравления, включая:</w:t>
            </w:r>
          </w:p>
          <w:p>
            <w:pPr>
              <w:pStyle w:val="0"/>
            </w:pPr>
            <w:r>
              <w:rPr>
                <w:sz w:val="24"/>
              </w:rPr>
              <w:t xml:space="preserve">а) вещества с остронаправленным механизмом действия,</w:t>
            </w:r>
          </w:p>
          <w:p>
            <w:pPr>
              <w:pStyle w:val="0"/>
              <w:jc w:val="both"/>
            </w:pPr>
            <w:r>
              <w:rPr>
                <w:sz w:val="24"/>
              </w:rPr>
              <w:t xml:space="preserve">б) вещества раздражающего действия</w:t>
            </w:r>
          </w:p>
        </w:tc>
        <w:tc>
          <w:tcPr>
            <w:tcW w:w="1492" w:type="dxa"/>
            <w:vAlign w:val="bottom"/>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макс</w:t>
            </w:r>
          </w:p>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макс</w:t>
            </w:r>
          </w:p>
        </w:tc>
        <w:tc>
          <w:tcPr>
            <w:tcW w:w="1492" w:type="dxa"/>
            <w:vAlign w:val="bottom"/>
          </w:tcPr>
          <w:p>
            <w:pPr>
              <w:pStyle w:val="0"/>
              <w:jc w:val="center"/>
            </w:pPr>
            <w:r>
              <w:rPr>
                <w:sz w:val="24"/>
              </w:rPr>
              <w:t xml:space="preserve">&gt; 1,0 - 2,0</w:t>
            </w:r>
          </w:p>
          <w:p>
            <w:pPr>
              <w:pStyle w:val="0"/>
              <w:jc w:val="center"/>
            </w:pPr>
            <w:r>
              <w:rPr>
                <w:sz w:val="24"/>
              </w:rPr>
              <w:t xml:space="preserve">&gt; 1,0 - 2,0</w:t>
            </w:r>
          </w:p>
        </w:tc>
        <w:tc>
          <w:tcPr>
            <w:tcW w:w="1492" w:type="dxa"/>
            <w:vAlign w:val="bottom"/>
          </w:tcPr>
          <w:p>
            <w:pPr>
              <w:pStyle w:val="0"/>
              <w:jc w:val="center"/>
            </w:pPr>
            <w:r>
              <w:rPr>
                <w:sz w:val="24"/>
              </w:rPr>
              <w:t xml:space="preserve">&gt; 2,0 - 4,0</w:t>
            </w:r>
          </w:p>
          <w:p>
            <w:pPr>
              <w:pStyle w:val="0"/>
              <w:jc w:val="center"/>
            </w:pPr>
            <w:r>
              <w:rPr>
                <w:sz w:val="24"/>
              </w:rPr>
              <w:t xml:space="preserve">&gt; 2,0 - 5,0</w:t>
            </w:r>
          </w:p>
        </w:tc>
        <w:tc>
          <w:tcPr>
            <w:tcW w:w="1492" w:type="dxa"/>
            <w:vAlign w:val="bottom"/>
          </w:tcPr>
          <w:p>
            <w:pPr>
              <w:pStyle w:val="0"/>
              <w:jc w:val="center"/>
            </w:pPr>
            <w:r>
              <w:rPr>
                <w:sz w:val="24"/>
              </w:rPr>
              <w:t xml:space="preserve">&gt; 4,0 - 6,0</w:t>
            </w:r>
          </w:p>
          <w:p>
            <w:pPr>
              <w:pStyle w:val="0"/>
              <w:jc w:val="center"/>
            </w:pPr>
            <w:r>
              <w:rPr>
                <w:sz w:val="24"/>
              </w:rPr>
              <w:t xml:space="preserve">&gt; 5,0 - 10,0</w:t>
            </w:r>
          </w:p>
        </w:tc>
        <w:tc>
          <w:tcPr>
            <w:tcW w:w="1492" w:type="dxa"/>
            <w:vAlign w:val="bottom"/>
          </w:tcPr>
          <w:p>
            <w:pPr>
              <w:pStyle w:val="0"/>
              <w:jc w:val="center"/>
            </w:pPr>
            <w:r>
              <w:rPr>
                <w:sz w:val="24"/>
              </w:rPr>
              <w:t xml:space="preserve">&gt; 6,0 - 10,0</w:t>
            </w:r>
          </w:p>
          <w:p>
            <w:pPr>
              <w:pStyle w:val="0"/>
              <w:jc w:val="center"/>
            </w:pPr>
            <w:r>
              <w:rPr>
                <w:sz w:val="24"/>
              </w:rPr>
              <w:t xml:space="preserve">&gt; 10,0 - 50,0</w:t>
            </w:r>
          </w:p>
        </w:tc>
        <w:tc>
          <w:tcPr>
            <w:tcW w:w="1492" w:type="dxa"/>
            <w:vAlign w:val="bottom"/>
          </w:tcPr>
          <w:p>
            <w:pPr>
              <w:pStyle w:val="0"/>
              <w:jc w:val="center"/>
            </w:pPr>
            <w:r>
              <w:rPr>
                <w:sz w:val="24"/>
              </w:rPr>
              <w:t xml:space="preserve">&gt; 10,0</w:t>
            </w:r>
          </w:p>
          <w:p>
            <w:pPr>
              <w:pStyle w:val="0"/>
              <w:jc w:val="center"/>
            </w:pPr>
            <w:r>
              <w:rPr>
                <w:sz w:val="24"/>
              </w:rPr>
              <w:t xml:space="preserve">&gt; 50,0</w:t>
            </w:r>
          </w:p>
        </w:tc>
      </w:tr>
      <w:tr>
        <w:tc>
          <w:tcPr>
            <w:tcW w:w="4648" w:type="dxa"/>
            <w:vAlign w:val="bottom"/>
          </w:tcPr>
          <w:bookmarkStart w:id="522" w:name="P522"/>
          <w:bookmarkEnd w:id="522"/>
          <w:p>
            <w:pPr>
              <w:pStyle w:val="0"/>
            </w:pPr>
            <w:r>
              <w:rPr>
                <w:sz w:val="24"/>
              </w:rPr>
              <w:t xml:space="preserve">3. Канцерогены, вещества, опасные для репродуктивного здоровья человека</w:t>
            </w:r>
          </w:p>
        </w:tc>
        <w:tc>
          <w:tcPr>
            <w:tcW w:w="1492"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сс</w:t>
            </w:r>
          </w:p>
        </w:tc>
        <w:tc>
          <w:tcPr>
            <w:tcW w:w="1492" w:type="dxa"/>
            <w:vAlign w:val="center"/>
          </w:tcPr>
          <w:p>
            <w:pPr>
              <w:pStyle w:val="0"/>
              <w:jc w:val="center"/>
            </w:pPr>
            <w:r>
              <w:rPr>
                <w:sz w:val="24"/>
              </w:rPr>
              <w:t xml:space="preserve">&gt; 1,0 - 2,0</w:t>
            </w:r>
          </w:p>
        </w:tc>
        <w:tc>
          <w:tcPr>
            <w:tcW w:w="1492" w:type="dxa"/>
            <w:vAlign w:val="center"/>
          </w:tcPr>
          <w:p>
            <w:pPr>
              <w:pStyle w:val="0"/>
              <w:jc w:val="center"/>
            </w:pPr>
            <w:r>
              <w:rPr>
                <w:sz w:val="24"/>
              </w:rPr>
              <w:t xml:space="preserve">&gt; 2,0 - 4,0</w:t>
            </w:r>
          </w:p>
        </w:tc>
        <w:tc>
          <w:tcPr>
            <w:tcW w:w="1492" w:type="dxa"/>
            <w:vAlign w:val="center"/>
          </w:tcPr>
          <w:p>
            <w:pPr>
              <w:pStyle w:val="0"/>
              <w:jc w:val="center"/>
            </w:pPr>
            <w:r>
              <w:rPr>
                <w:sz w:val="24"/>
              </w:rPr>
              <w:t xml:space="preserve">&gt; 4,0 - 10,0</w:t>
            </w:r>
          </w:p>
        </w:tc>
        <w:tc>
          <w:tcPr>
            <w:tcW w:w="1492" w:type="dxa"/>
            <w:vAlign w:val="center"/>
          </w:tcPr>
          <w:p>
            <w:pPr>
              <w:pStyle w:val="0"/>
              <w:jc w:val="center"/>
            </w:pPr>
            <w:r>
              <w:rPr>
                <w:sz w:val="24"/>
              </w:rPr>
              <w:t xml:space="preserve">&gt; 10,0</w:t>
            </w:r>
          </w:p>
        </w:tc>
        <w:tc>
          <w:tcPr>
            <w:tcW w:w="1492" w:type="dxa"/>
            <w:vAlign w:val="center"/>
          </w:tcPr>
          <w:p>
            <w:pPr>
              <w:pStyle w:val="0"/>
              <w:jc w:val="center"/>
            </w:pPr>
            <w:r>
              <w:rPr>
                <w:sz w:val="24"/>
              </w:rPr>
              <w:t xml:space="preserve">-</w:t>
            </w:r>
          </w:p>
        </w:tc>
      </w:tr>
      <w:tr>
        <w:tc>
          <w:tcPr>
            <w:tcW w:w="4648" w:type="dxa"/>
          </w:tcPr>
          <w:bookmarkStart w:id="529" w:name="P529"/>
          <w:bookmarkEnd w:id="529"/>
          <w:p>
            <w:pPr>
              <w:pStyle w:val="0"/>
              <w:jc w:val="both"/>
            </w:pPr>
            <w:r>
              <w:rPr>
                <w:sz w:val="24"/>
              </w:rPr>
              <w:t xml:space="preserve">4. Аллергены, в том числе:</w:t>
            </w:r>
          </w:p>
          <w:p>
            <w:pPr>
              <w:pStyle w:val="0"/>
              <w:jc w:val="both"/>
            </w:pPr>
            <w:r>
              <w:rPr>
                <w:sz w:val="24"/>
              </w:rPr>
              <w:t xml:space="preserve">а) высокоопасные</w:t>
            </w:r>
          </w:p>
          <w:p>
            <w:pPr>
              <w:pStyle w:val="0"/>
              <w:jc w:val="both"/>
            </w:pPr>
            <w:r>
              <w:rPr>
                <w:sz w:val="24"/>
              </w:rPr>
              <w:t xml:space="preserve">б) умеренно опасные</w:t>
            </w:r>
          </w:p>
        </w:tc>
        <w:tc>
          <w:tcPr>
            <w:tcW w:w="1492" w:type="dxa"/>
            <w:vAlign w:val="bottom"/>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макс</w:t>
            </w:r>
          </w:p>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макс</w:t>
            </w:r>
          </w:p>
        </w:tc>
        <w:tc>
          <w:tcPr>
            <w:tcW w:w="1492" w:type="dxa"/>
            <w:vAlign w:val="bottom"/>
          </w:tcPr>
          <w:p>
            <w:pPr>
              <w:pStyle w:val="0"/>
              <w:jc w:val="center"/>
            </w:pPr>
            <w:r>
              <w:rPr>
                <w:sz w:val="24"/>
              </w:rPr>
              <w:t xml:space="preserve">-</w:t>
            </w:r>
          </w:p>
          <w:p>
            <w:pPr>
              <w:pStyle w:val="0"/>
              <w:jc w:val="center"/>
            </w:pPr>
            <w:r>
              <w:rPr>
                <w:sz w:val="24"/>
              </w:rPr>
              <w:t xml:space="preserve">&gt; 1,0 - 2,0</w:t>
            </w:r>
          </w:p>
        </w:tc>
        <w:tc>
          <w:tcPr>
            <w:tcW w:w="1492" w:type="dxa"/>
            <w:vAlign w:val="bottom"/>
          </w:tcPr>
          <w:p>
            <w:pPr>
              <w:pStyle w:val="0"/>
              <w:jc w:val="center"/>
            </w:pPr>
            <w:r>
              <w:rPr>
                <w:sz w:val="24"/>
              </w:rPr>
              <w:t xml:space="preserve">&gt; 1,0 - 3,0</w:t>
            </w:r>
          </w:p>
          <w:p>
            <w:pPr>
              <w:pStyle w:val="0"/>
              <w:jc w:val="center"/>
            </w:pPr>
            <w:r>
              <w:rPr>
                <w:sz w:val="24"/>
              </w:rPr>
              <w:t xml:space="preserve">&gt; 2,0 - 5,0</w:t>
            </w:r>
          </w:p>
        </w:tc>
        <w:tc>
          <w:tcPr>
            <w:tcW w:w="1492" w:type="dxa"/>
            <w:vAlign w:val="bottom"/>
          </w:tcPr>
          <w:p>
            <w:pPr>
              <w:pStyle w:val="0"/>
              <w:jc w:val="center"/>
            </w:pPr>
            <w:r>
              <w:rPr>
                <w:sz w:val="24"/>
              </w:rPr>
              <w:t xml:space="preserve">&gt; 3,0 - 15,0</w:t>
            </w:r>
          </w:p>
          <w:p>
            <w:pPr>
              <w:pStyle w:val="0"/>
              <w:jc w:val="center"/>
            </w:pPr>
            <w:r>
              <w:rPr>
                <w:sz w:val="24"/>
              </w:rPr>
              <w:t xml:space="preserve">&gt; 5,0 - 15,0</w:t>
            </w:r>
          </w:p>
        </w:tc>
        <w:tc>
          <w:tcPr>
            <w:tcW w:w="1492" w:type="dxa"/>
            <w:vAlign w:val="bottom"/>
          </w:tcPr>
          <w:p>
            <w:pPr>
              <w:pStyle w:val="0"/>
              <w:jc w:val="center"/>
            </w:pPr>
            <w:r>
              <w:rPr>
                <w:sz w:val="24"/>
              </w:rPr>
              <w:t xml:space="preserve">&gt; 15,0 - 20,0</w:t>
            </w:r>
          </w:p>
          <w:p>
            <w:pPr>
              <w:pStyle w:val="0"/>
              <w:jc w:val="center"/>
            </w:pPr>
            <w:r>
              <w:rPr>
                <w:sz w:val="24"/>
              </w:rPr>
              <w:t xml:space="preserve">&gt; 15,0 - 20,0</w:t>
            </w:r>
          </w:p>
        </w:tc>
        <w:tc>
          <w:tcPr>
            <w:tcW w:w="1492" w:type="dxa"/>
            <w:vAlign w:val="bottom"/>
          </w:tcPr>
          <w:p>
            <w:pPr>
              <w:pStyle w:val="0"/>
              <w:jc w:val="center"/>
            </w:pPr>
            <w:r>
              <w:rPr>
                <w:sz w:val="24"/>
              </w:rPr>
              <w:t xml:space="preserve">&gt; 20,0</w:t>
            </w:r>
          </w:p>
          <w:p>
            <w:pPr>
              <w:pStyle w:val="0"/>
              <w:jc w:val="center"/>
            </w:pPr>
            <w:r>
              <w:rPr>
                <w:sz w:val="24"/>
              </w:rPr>
              <w:t xml:space="preserve">&gt; 20,0</w:t>
            </w:r>
          </w:p>
        </w:tc>
      </w:tr>
      <w:tr>
        <w:tc>
          <w:tcPr>
            <w:tcW w:w="4648" w:type="dxa"/>
          </w:tcPr>
          <w:p>
            <w:pPr>
              <w:pStyle w:val="0"/>
            </w:pPr>
            <w:r>
              <w:rPr>
                <w:sz w:val="24"/>
              </w:rPr>
              <w:t xml:space="preserve">5. Противоопухолевые лекарственные средства, гормоны (эстрогены)</w:t>
            </w:r>
          </w:p>
        </w:tc>
        <w:tc>
          <w:tcPr>
            <w:tcW w:w="1492" w:type="dxa"/>
          </w:tcPr>
          <w:p>
            <w:pPr>
              <w:pStyle w:val="0"/>
            </w:pPr>
            <w:r>
              <w:rPr>
                <w:sz w:val="24"/>
              </w:rPr>
            </w:r>
          </w:p>
        </w:tc>
        <w:tc>
          <w:tcPr>
            <w:tcW w:w="1492" w:type="dxa"/>
          </w:tcPr>
          <w:p>
            <w:pPr>
              <w:pStyle w:val="0"/>
            </w:pPr>
            <w:r>
              <w:rPr>
                <w:sz w:val="24"/>
              </w:rPr>
            </w:r>
          </w:p>
        </w:tc>
        <w:tc>
          <w:tcPr>
            <w:tcW w:w="1492" w:type="dxa"/>
          </w:tcPr>
          <w:p>
            <w:pPr>
              <w:pStyle w:val="0"/>
            </w:pPr>
            <w:r>
              <w:rPr>
                <w:sz w:val="24"/>
              </w:rPr>
            </w:r>
          </w:p>
        </w:tc>
        <w:tc>
          <w:tcPr>
            <w:tcW w:w="1492" w:type="dxa"/>
          </w:tcPr>
          <w:p>
            <w:pPr>
              <w:pStyle w:val="0"/>
            </w:pPr>
            <w:r>
              <w:rPr>
                <w:sz w:val="24"/>
              </w:rPr>
            </w:r>
          </w:p>
        </w:tc>
        <w:tc>
          <w:tcPr>
            <w:tcW w:w="1492" w:type="dxa"/>
            <w:vAlign w:val="center"/>
          </w:tcPr>
          <w:p>
            <w:pPr>
              <w:pStyle w:val="0"/>
              <w:jc w:val="center"/>
            </w:pPr>
            <w:r>
              <w:rPr>
                <w:sz w:val="24"/>
              </w:rPr>
              <w:t xml:space="preserve">+</w:t>
            </w:r>
          </w:p>
        </w:tc>
        <w:tc>
          <w:tcPr>
            <w:tcW w:w="1492" w:type="dxa"/>
          </w:tcPr>
          <w:p>
            <w:pPr>
              <w:pStyle w:val="0"/>
            </w:pPr>
            <w:r>
              <w:rPr>
                <w:sz w:val="24"/>
              </w:rPr>
            </w:r>
          </w:p>
        </w:tc>
      </w:tr>
      <w:tr>
        <w:tc>
          <w:tcPr>
            <w:tcW w:w="4648" w:type="dxa"/>
            <w:vAlign w:val="center"/>
          </w:tcPr>
          <w:p>
            <w:pPr>
              <w:pStyle w:val="0"/>
              <w:jc w:val="both"/>
            </w:pPr>
            <w:r>
              <w:rPr>
                <w:sz w:val="24"/>
              </w:rPr>
              <w:t xml:space="preserve">6. Наркотические анальгетики</w:t>
            </w:r>
          </w:p>
        </w:tc>
        <w:tc>
          <w:tcPr>
            <w:tcW w:w="1492" w:type="dxa"/>
          </w:tcPr>
          <w:p>
            <w:pPr>
              <w:pStyle w:val="0"/>
            </w:pPr>
            <w:r>
              <w:rPr>
                <w:sz w:val="24"/>
              </w:rPr>
            </w:r>
          </w:p>
        </w:tc>
        <w:tc>
          <w:tcPr>
            <w:tcW w:w="1492" w:type="dxa"/>
          </w:tcPr>
          <w:p>
            <w:pPr>
              <w:pStyle w:val="0"/>
            </w:pPr>
            <w:r>
              <w:rPr>
                <w:sz w:val="24"/>
              </w:rPr>
            </w:r>
          </w:p>
        </w:tc>
        <w:tc>
          <w:tcPr>
            <w:tcW w:w="1492" w:type="dxa"/>
            <w:vAlign w:val="center"/>
          </w:tcPr>
          <w:p>
            <w:pPr>
              <w:pStyle w:val="0"/>
              <w:jc w:val="center"/>
            </w:pPr>
            <w:r>
              <w:rPr>
                <w:sz w:val="24"/>
              </w:rPr>
              <w:t xml:space="preserve">+</w:t>
            </w:r>
          </w:p>
        </w:tc>
        <w:tc>
          <w:tcPr>
            <w:tcW w:w="1492" w:type="dxa"/>
          </w:tcPr>
          <w:p>
            <w:pPr>
              <w:pStyle w:val="0"/>
            </w:pPr>
            <w:r>
              <w:rPr>
                <w:sz w:val="24"/>
              </w:rPr>
            </w:r>
          </w:p>
        </w:tc>
        <w:tc>
          <w:tcPr>
            <w:tcW w:w="1492" w:type="dxa"/>
          </w:tcPr>
          <w:p>
            <w:pPr>
              <w:pStyle w:val="0"/>
            </w:pPr>
            <w:r>
              <w:rPr>
                <w:sz w:val="24"/>
              </w:rPr>
            </w:r>
          </w:p>
        </w:tc>
        <w:tc>
          <w:tcPr>
            <w:tcW w:w="1492" w:type="dxa"/>
          </w:tcPr>
          <w:p>
            <w:pPr>
              <w:pStyle w:val="0"/>
            </w:pPr>
            <w:r>
              <w:rPr>
                <w:sz w:val="24"/>
              </w:rPr>
            </w:r>
          </w:p>
        </w:tc>
      </w:tr>
      <w:tr>
        <w:tc>
          <w:tcPr>
            <w:tcW w:w="4648" w:type="dxa"/>
          </w:tcPr>
          <w:bookmarkStart w:id="558" w:name="P558"/>
          <w:bookmarkEnd w:id="558"/>
          <w:p>
            <w:pPr>
              <w:pStyle w:val="0"/>
            </w:pPr>
            <w:r>
              <w:rPr>
                <w:sz w:val="24"/>
              </w:rPr>
              <w:t xml:space="preserve">7. Ферменты микробного происхождения</w:t>
            </w:r>
          </w:p>
        </w:tc>
        <w:tc>
          <w:tcPr>
            <w:tcW w:w="1492"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r>
              <w:rPr>
                <w:sz w:val="24"/>
                <w:vertAlign w:val="subscript"/>
              </w:rPr>
              <w:t xml:space="preserve">макс</w:t>
            </w:r>
          </w:p>
        </w:tc>
        <w:tc>
          <w:tcPr>
            <w:tcW w:w="1492" w:type="dxa"/>
            <w:vAlign w:val="center"/>
          </w:tcPr>
          <w:p>
            <w:pPr>
              <w:pStyle w:val="0"/>
              <w:jc w:val="center"/>
            </w:pPr>
            <w:r>
              <w:rPr>
                <w:sz w:val="24"/>
              </w:rPr>
              <w:t xml:space="preserve">&gt; 1,0 - 5,0</w:t>
            </w:r>
          </w:p>
        </w:tc>
        <w:tc>
          <w:tcPr>
            <w:tcW w:w="1492" w:type="dxa"/>
            <w:vAlign w:val="center"/>
          </w:tcPr>
          <w:p>
            <w:pPr>
              <w:pStyle w:val="0"/>
              <w:jc w:val="center"/>
            </w:pPr>
            <w:r>
              <w:rPr>
                <w:sz w:val="24"/>
              </w:rPr>
              <w:t xml:space="preserve">&gt; 5,0 - 10,0</w:t>
            </w:r>
          </w:p>
        </w:tc>
        <w:tc>
          <w:tcPr>
            <w:tcW w:w="1492" w:type="dxa"/>
            <w:vAlign w:val="center"/>
          </w:tcPr>
          <w:p>
            <w:pPr>
              <w:pStyle w:val="0"/>
              <w:jc w:val="center"/>
            </w:pPr>
            <w:r>
              <w:rPr>
                <w:sz w:val="24"/>
              </w:rPr>
              <w:t xml:space="preserve">&gt; 10,0</w:t>
            </w:r>
          </w:p>
        </w:tc>
        <w:tc>
          <w:tcPr>
            <w:tcW w:w="1492" w:type="dxa"/>
            <w:vAlign w:val="center"/>
          </w:tcPr>
          <w:p>
            <w:pPr>
              <w:pStyle w:val="0"/>
              <w:jc w:val="center"/>
            </w:pPr>
            <w:r>
              <w:rPr>
                <w:sz w:val="24"/>
              </w:rPr>
              <w:t xml:space="preserve">-</w:t>
            </w:r>
          </w:p>
        </w:tc>
        <w:tc>
          <w:tcPr>
            <w:tcW w:w="1492" w:type="dxa"/>
            <w:vAlign w:val="center"/>
          </w:tcPr>
          <w:p>
            <w:pPr>
              <w:pStyle w:val="0"/>
              <w:jc w:val="center"/>
            </w:pPr>
            <w:r>
              <w:rPr>
                <w:sz w:val="24"/>
              </w:rPr>
              <w:t xml:space="preserve">-</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578" w:name="P578"/>
    <w:bookmarkEnd w:id="578"/>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БИОЛОГИЧЕСКОГО ФАКТОРА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5"/>
        <w:gridCol w:w="1199"/>
        <w:gridCol w:w="1199"/>
        <w:gridCol w:w="1199"/>
        <w:gridCol w:w="1199"/>
        <w:gridCol w:w="1199"/>
        <w:gridCol w:w="1200"/>
      </w:tblGrid>
      <w:tr>
        <w:tc>
          <w:tcPr>
            <w:tcW w:w="4705" w:type="dxa"/>
            <w:vMerge w:val="restart"/>
          </w:tcPr>
          <w:p>
            <w:pPr>
              <w:pStyle w:val="0"/>
              <w:jc w:val="center"/>
            </w:pPr>
            <w:r>
              <w:rPr>
                <w:sz w:val="24"/>
              </w:rPr>
              <w:t xml:space="preserve">Наименование биологического фактора</w:t>
            </w:r>
          </w:p>
        </w:tc>
        <w:tc>
          <w:tcPr>
            <w:gridSpan w:val="6"/>
            <w:tcW w:w="7195" w:type="dxa"/>
          </w:tcPr>
          <w:p>
            <w:pPr>
              <w:pStyle w:val="0"/>
              <w:jc w:val="center"/>
            </w:pPr>
            <w:r>
              <w:rPr>
                <w:sz w:val="24"/>
              </w:rPr>
              <w:t xml:space="preserve">Класс (подкласс) условий труда</w:t>
            </w:r>
          </w:p>
        </w:tc>
      </w:tr>
      <w:tr>
        <w:tc>
          <w:tcPr>
            <w:vMerge w:val="continue"/>
          </w:tcPr>
          <w:p/>
        </w:tc>
        <w:tc>
          <w:tcPr>
            <w:tcW w:w="1199" w:type="dxa"/>
          </w:tcPr>
          <w:p>
            <w:pPr>
              <w:pStyle w:val="0"/>
              <w:jc w:val="center"/>
            </w:pPr>
            <w:r>
              <w:rPr>
                <w:sz w:val="24"/>
              </w:rPr>
              <w:t xml:space="preserve">допустимый</w:t>
            </w:r>
          </w:p>
        </w:tc>
        <w:tc>
          <w:tcPr>
            <w:gridSpan w:val="4"/>
            <w:tcW w:w="4796" w:type="dxa"/>
          </w:tcPr>
          <w:p>
            <w:pPr>
              <w:pStyle w:val="0"/>
              <w:jc w:val="center"/>
            </w:pPr>
            <w:r>
              <w:rPr>
                <w:sz w:val="24"/>
              </w:rPr>
              <w:t xml:space="preserve">вредный</w:t>
            </w:r>
          </w:p>
        </w:tc>
        <w:tc>
          <w:tcPr>
            <w:tcW w:w="1200" w:type="dxa"/>
          </w:tcPr>
          <w:p>
            <w:pPr>
              <w:pStyle w:val="0"/>
              <w:jc w:val="center"/>
            </w:pPr>
            <w:r>
              <w:rPr>
                <w:sz w:val="24"/>
              </w:rPr>
              <w:t xml:space="preserve">опасный</w:t>
            </w:r>
          </w:p>
        </w:tc>
      </w:tr>
      <w:tr>
        <w:tc>
          <w:tcPr>
            <w:vMerge w:val="continue"/>
          </w:tcPr>
          <w:p/>
        </w:tc>
        <w:tc>
          <w:tcPr>
            <w:tcW w:w="1199" w:type="dxa"/>
          </w:tcPr>
          <w:p>
            <w:pPr>
              <w:pStyle w:val="0"/>
              <w:jc w:val="center"/>
            </w:pPr>
            <w:r>
              <w:rPr>
                <w:sz w:val="24"/>
              </w:rPr>
              <w:t xml:space="preserve">2</w:t>
            </w:r>
          </w:p>
        </w:tc>
        <w:tc>
          <w:tcPr>
            <w:tcW w:w="1199" w:type="dxa"/>
          </w:tcPr>
          <w:p>
            <w:pPr>
              <w:pStyle w:val="0"/>
              <w:jc w:val="center"/>
            </w:pPr>
            <w:r>
              <w:rPr>
                <w:sz w:val="24"/>
              </w:rPr>
              <w:t xml:space="preserve">3.1</w:t>
            </w:r>
          </w:p>
        </w:tc>
        <w:tc>
          <w:tcPr>
            <w:tcW w:w="1199" w:type="dxa"/>
          </w:tcPr>
          <w:p>
            <w:pPr>
              <w:pStyle w:val="0"/>
              <w:jc w:val="center"/>
            </w:pPr>
            <w:r>
              <w:rPr>
                <w:sz w:val="24"/>
              </w:rPr>
              <w:t xml:space="preserve">3.2</w:t>
            </w:r>
          </w:p>
        </w:tc>
        <w:tc>
          <w:tcPr>
            <w:tcW w:w="1199" w:type="dxa"/>
          </w:tcPr>
          <w:p>
            <w:pPr>
              <w:pStyle w:val="0"/>
              <w:jc w:val="center"/>
            </w:pPr>
            <w:r>
              <w:rPr>
                <w:sz w:val="24"/>
              </w:rPr>
              <w:t xml:space="preserve">3.3</w:t>
            </w:r>
          </w:p>
        </w:tc>
        <w:tc>
          <w:tcPr>
            <w:tcW w:w="1199" w:type="dxa"/>
          </w:tcPr>
          <w:p>
            <w:pPr>
              <w:pStyle w:val="0"/>
              <w:jc w:val="center"/>
            </w:pPr>
            <w:r>
              <w:rPr>
                <w:sz w:val="24"/>
              </w:rPr>
              <w:t xml:space="preserve">3.4</w:t>
            </w:r>
          </w:p>
        </w:tc>
        <w:tc>
          <w:tcPr>
            <w:tcW w:w="1200" w:type="dxa"/>
          </w:tcPr>
          <w:p>
            <w:pPr>
              <w:pStyle w:val="0"/>
              <w:jc w:val="center"/>
            </w:pPr>
            <w:r>
              <w:rPr>
                <w:sz w:val="24"/>
              </w:rPr>
              <w:t xml:space="preserve">4</w:t>
            </w:r>
          </w:p>
        </w:tc>
      </w:tr>
      <w:tr>
        <w:tc>
          <w:tcPr>
            <w:tcW w:w="4705" w:type="dxa"/>
          </w:tcPr>
          <w:p>
            <w:pPr>
              <w:pStyle w:val="0"/>
            </w:pPr>
            <w:r>
              <w:rPr>
                <w:sz w:val="24"/>
              </w:rPr>
              <w:t xml:space="preserve">Микроорганизмы-продуценты, живые клетки и споры, содержащиеся в бактериальных препаратах</w:t>
            </w:r>
          </w:p>
        </w:tc>
        <w:tc>
          <w:tcPr>
            <w:tcW w:w="119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p>
        </w:tc>
        <w:tc>
          <w:tcPr>
            <w:tcW w:w="1199" w:type="dxa"/>
          </w:tcPr>
          <w:p>
            <w:pPr>
              <w:pStyle w:val="0"/>
              <w:jc w:val="center"/>
            </w:pPr>
            <w:r>
              <w:rPr>
                <w:sz w:val="24"/>
              </w:rPr>
              <w:t xml:space="preserve">&gt; 1,0 - 10,0 ПДК</w:t>
            </w:r>
          </w:p>
        </w:tc>
        <w:tc>
          <w:tcPr>
            <w:tcW w:w="1199" w:type="dxa"/>
          </w:tcPr>
          <w:p>
            <w:pPr>
              <w:pStyle w:val="0"/>
              <w:jc w:val="center"/>
            </w:pPr>
            <w:r>
              <w:rPr>
                <w:sz w:val="24"/>
              </w:rPr>
              <w:t xml:space="preserve">&gt; 10,0 - 100,0 ПДК</w:t>
            </w:r>
          </w:p>
        </w:tc>
        <w:tc>
          <w:tcPr>
            <w:tcW w:w="1199" w:type="dxa"/>
          </w:tcPr>
          <w:p>
            <w:pPr>
              <w:pStyle w:val="0"/>
              <w:jc w:val="center"/>
            </w:pPr>
            <w:r>
              <w:rPr>
                <w:sz w:val="24"/>
              </w:rPr>
              <w:t xml:space="preserve">&gt; 100 ПДК</w:t>
            </w:r>
          </w:p>
        </w:tc>
        <w:tc>
          <w:tcPr>
            <w:tcW w:w="1199" w:type="dxa"/>
          </w:tcPr>
          <w:p>
            <w:pPr>
              <w:pStyle w:val="0"/>
            </w:pPr>
            <w:r>
              <w:rPr>
                <w:sz w:val="24"/>
              </w:rPr>
            </w:r>
          </w:p>
        </w:tc>
        <w:tc>
          <w:tcPr>
            <w:tcW w:w="1200" w:type="dxa"/>
          </w:tcPr>
          <w:p>
            <w:pPr>
              <w:pStyle w:val="0"/>
            </w:pPr>
            <w:r>
              <w:rPr>
                <w:sz w:val="24"/>
              </w:rPr>
            </w:r>
          </w:p>
        </w:tc>
      </w:tr>
      <w:tr>
        <w:tc>
          <w:tcPr>
            <w:tcW w:w="4705" w:type="dxa"/>
          </w:tcPr>
          <w:p>
            <w:pPr>
              <w:pStyle w:val="0"/>
            </w:pPr>
            <w:r>
              <w:rPr>
                <w:sz w:val="24"/>
              </w:rPr>
              <w:t xml:space="preserve">Патогенные микроорганизмы, в том числе:</w:t>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200" w:type="dxa"/>
          </w:tcPr>
          <w:p>
            <w:pPr>
              <w:pStyle w:val="0"/>
            </w:pPr>
            <w:r>
              <w:rPr>
                <w:sz w:val="24"/>
              </w:rPr>
            </w:r>
          </w:p>
        </w:tc>
      </w:tr>
      <w:tr>
        <w:tc>
          <w:tcPr>
            <w:tcW w:w="4705" w:type="dxa"/>
          </w:tcPr>
          <w:p>
            <w:pPr>
              <w:pStyle w:val="0"/>
            </w:pPr>
            <w:r>
              <w:rPr>
                <w:sz w:val="24"/>
              </w:rPr>
              <w:t xml:space="preserve">I группа патогенности - возбудители особо опасных инфекций</w:t>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200" w:type="dxa"/>
          </w:tcPr>
          <w:p>
            <w:pPr>
              <w:pStyle w:val="0"/>
              <w:jc w:val="center"/>
            </w:pPr>
            <w:r>
              <w:rPr>
                <w:sz w:val="24"/>
              </w:rPr>
              <w:t xml:space="preserve">+</w:t>
            </w:r>
          </w:p>
        </w:tc>
      </w:tr>
      <w:tr>
        <w:tc>
          <w:tcPr>
            <w:tcW w:w="4705" w:type="dxa"/>
          </w:tcPr>
          <w:p>
            <w:pPr>
              <w:pStyle w:val="0"/>
            </w:pPr>
            <w:r>
              <w:rPr>
                <w:sz w:val="24"/>
              </w:rPr>
              <w:t xml:space="preserve">II группа патогенности - возбудители высоконтагиозных эпидемических заболеваний человека</w:t>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199" w:type="dxa"/>
          </w:tcPr>
          <w:p>
            <w:pPr>
              <w:pStyle w:val="0"/>
              <w:jc w:val="center"/>
            </w:pPr>
            <w:r>
              <w:rPr>
                <w:sz w:val="24"/>
              </w:rPr>
              <w:t xml:space="preserve">+</w:t>
            </w:r>
          </w:p>
        </w:tc>
        <w:tc>
          <w:tcPr>
            <w:tcW w:w="1199" w:type="dxa"/>
          </w:tcPr>
          <w:p>
            <w:pPr>
              <w:pStyle w:val="0"/>
            </w:pPr>
            <w:r>
              <w:rPr>
                <w:sz w:val="24"/>
              </w:rPr>
            </w:r>
          </w:p>
        </w:tc>
        <w:tc>
          <w:tcPr>
            <w:tcW w:w="1200" w:type="dxa"/>
          </w:tcPr>
          <w:p>
            <w:pPr>
              <w:pStyle w:val="0"/>
            </w:pPr>
            <w:r>
              <w:rPr>
                <w:sz w:val="24"/>
              </w:rPr>
            </w:r>
          </w:p>
        </w:tc>
      </w:tr>
      <w:tr>
        <w:tc>
          <w:tcPr>
            <w:tcW w:w="4705" w:type="dxa"/>
          </w:tcPr>
          <w:p>
            <w:pPr>
              <w:pStyle w:val="0"/>
            </w:pPr>
            <w:r>
              <w:rPr>
                <w:sz w:val="24"/>
              </w:rPr>
              <w:t xml:space="preserve">III группа патогенности - возбудители инфекционных болезней, выделяемые в самостоятельные нозологические группы</w:t>
            </w:r>
          </w:p>
        </w:tc>
        <w:tc>
          <w:tcPr>
            <w:tcW w:w="1199" w:type="dxa"/>
          </w:tcPr>
          <w:p>
            <w:pPr>
              <w:pStyle w:val="0"/>
            </w:pPr>
            <w:r>
              <w:rPr>
                <w:sz w:val="24"/>
              </w:rPr>
            </w:r>
          </w:p>
        </w:tc>
        <w:tc>
          <w:tcPr>
            <w:tcW w:w="1199" w:type="dxa"/>
          </w:tcPr>
          <w:p>
            <w:pPr>
              <w:pStyle w:val="0"/>
            </w:pPr>
            <w:r>
              <w:rPr>
                <w:sz w:val="24"/>
              </w:rPr>
            </w:r>
          </w:p>
        </w:tc>
        <w:tc>
          <w:tcPr>
            <w:tcW w:w="1199" w:type="dxa"/>
          </w:tcPr>
          <w:p>
            <w:pPr>
              <w:pStyle w:val="0"/>
              <w:jc w:val="center"/>
            </w:pPr>
            <w:r>
              <w:rPr>
                <w:sz w:val="24"/>
              </w:rPr>
              <w:t xml:space="preserve">+</w:t>
            </w:r>
          </w:p>
        </w:tc>
        <w:tc>
          <w:tcPr>
            <w:tcW w:w="1199" w:type="dxa"/>
          </w:tcPr>
          <w:p>
            <w:pPr>
              <w:pStyle w:val="0"/>
            </w:pPr>
            <w:r>
              <w:rPr>
                <w:sz w:val="24"/>
              </w:rPr>
            </w:r>
          </w:p>
        </w:tc>
        <w:tc>
          <w:tcPr>
            <w:tcW w:w="1199" w:type="dxa"/>
          </w:tcPr>
          <w:p>
            <w:pPr>
              <w:pStyle w:val="0"/>
            </w:pPr>
            <w:r>
              <w:rPr>
                <w:sz w:val="24"/>
              </w:rPr>
            </w:r>
          </w:p>
        </w:tc>
        <w:tc>
          <w:tcPr>
            <w:tcW w:w="1200" w:type="dxa"/>
          </w:tcPr>
          <w:p>
            <w:pPr>
              <w:pStyle w:val="0"/>
            </w:pPr>
            <w:r>
              <w:rPr>
                <w:sz w:val="24"/>
              </w:rPr>
            </w:r>
          </w:p>
        </w:tc>
      </w:tr>
      <w:tr>
        <w:tc>
          <w:tcPr>
            <w:tcW w:w="4705" w:type="dxa"/>
          </w:tcPr>
          <w:p>
            <w:pPr>
              <w:pStyle w:val="0"/>
            </w:pPr>
            <w:r>
              <w:rPr>
                <w:sz w:val="24"/>
              </w:rPr>
              <w:t xml:space="preserve">IV группа патогенности - условно-патогенные микроорганизмы (возбудители оппортунистических инфекций)</w:t>
            </w:r>
          </w:p>
        </w:tc>
        <w:tc>
          <w:tcPr>
            <w:tcW w:w="1199" w:type="dxa"/>
          </w:tcPr>
          <w:p>
            <w:pPr>
              <w:pStyle w:val="0"/>
            </w:pPr>
            <w:r>
              <w:rPr>
                <w:sz w:val="24"/>
              </w:rPr>
            </w:r>
          </w:p>
        </w:tc>
        <w:tc>
          <w:tcPr>
            <w:tcW w:w="1199" w:type="dxa"/>
          </w:tcPr>
          <w:p>
            <w:pPr>
              <w:pStyle w:val="0"/>
              <w:jc w:val="center"/>
            </w:pPr>
            <w:r>
              <w:rPr>
                <w:sz w:val="24"/>
              </w:rPr>
              <w:t xml:space="preserve">+</w:t>
            </w:r>
          </w:p>
        </w:tc>
        <w:tc>
          <w:tcPr>
            <w:tcW w:w="1199" w:type="dxa"/>
          </w:tcPr>
          <w:p>
            <w:pPr>
              <w:pStyle w:val="0"/>
            </w:pPr>
            <w:r>
              <w:rPr>
                <w:sz w:val="24"/>
              </w:rPr>
            </w:r>
          </w:p>
        </w:tc>
        <w:tc>
          <w:tcPr>
            <w:tcW w:w="1199" w:type="dxa"/>
          </w:tcPr>
          <w:p>
            <w:pPr>
              <w:pStyle w:val="0"/>
            </w:pPr>
            <w:r>
              <w:rPr>
                <w:sz w:val="24"/>
              </w:rPr>
            </w:r>
          </w:p>
        </w:tc>
        <w:tc>
          <w:tcPr>
            <w:tcW w:w="1199" w:type="dxa"/>
          </w:tcPr>
          <w:p>
            <w:pPr>
              <w:pStyle w:val="0"/>
            </w:pPr>
            <w:r>
              <w:rPr>
                <w:sz w:val="24"/>
              </w:rPr>
            </w:r>
          </w:p>
        </w:tc>
        <w:tc>
          <w:tcPr>
            <w:tcW w:w="1200"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648" w:name="P648"/>
    <w:bookmarkEnd w:id="648"/>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АЭРОЗОЛЕЙ ПРЕИМУЩЕСТВЕННО</w:t>
      </w:r>
    </w:p>
    <w:p>
      <w:pPr>
        <w:pStyle w:val="2"/>
        <w:jc w:val="center"/>
      </w:pPr>
      <w:r>
        <w:rPr>
          <w:sz w:val="24"/>
        </w:rPr>
        <w:t xml:space="preserve">ФИБРОГЕННОГО ДЕЙСТВИЯ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4"/>
        <w:gridCol w:w="1677"/>
        <w:gridCol w:w="1677"/>
        <w:gridCol w:w="1677"/>
        <w:gridCol w:w="1677"/>
        <w:gridCol w:w="1679"/>
      </w:tblGrid>
      <w:tr>
        <w:tc>
          <w:tcPr>
            <w:tcW w:w="3514" w:type="dxa"/>
            <w:vMerge w:val="restart"/>
          </w:tcPr>
          <w:p>
            <w:pPr>
              <w:pStyle w:val="0"/>
              <w:jc w:val="center"/>
            </w:pPr>
            <w:r>
              <w:rPr>
                <w:sz w:val="24"/>
              </w:rPr>
              <w:t xml:space="preserve">Вид аэрозолей преимущественно фиброгенного действия</w:t>
            </w:r>
          </w:p>
        </w:tc>
        <w:tc>
          <w:tcPr>
            <w:gridSpan w:val="5"/>
            <w:tcW w:w="8387" w:type="dxa"/>
          </w:tcPr>
          <w:p>
            <w:pPr>
              <w:pStyle w:val="0"/>
              <w:jc w:val="center"/>
            </w:pPr>
            <w:r>
              <w:rPr>
                <w:sz w:val="24"/>
              </w:rPr>
              <w:t xml:space="preserve">Класс (подкласс) условий труда</w:t>
            </w:r>
          </w:p>
          <w:p>
            <w:pPr>
              <w:pStyle w:val="0"/>
              <w:jc w:val="center"/>
            </w:pPr>
            <w:r>
              <w:rPr>
                <w:sz w:val="24"/>
              </w:rP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 (раз)</w:t>
            </w:r>
          </w:p>
        </w:tc>
      </w:tr>
      <w:tr>
        <w:tc>
          <w:tcPr>
            <w:vMerge w:val="continue"/>
          </w:tcPr>
          <w:p/>
        </w:tc>
        <w:tc>
          <w:tcPr>
            <w:tcW w:w="1677" w:type="dxa"/>
          </w:tcPr>
          <w:p>
            <w:pPr>
              <w:pStyle w:val="0"/>
              <w:jc w:val="center"/>
            </w:pPr>
            <w:r>
              <w:rPr>
                <w:sz w:val="24"/>
              </w:rPr>
              <w:t xml:space="preserve">допустимый</w:t>
            </w:r>
          </w:p>
        </w:tc>
        <w:tc>
          <w:tcPr>
            <w:gridSpan w:val="4"/>
            <w:tcW w:w="6710" w:type="dxa"/>
          </w:tcPr>
          <w:p>
            <w:pPr>
              <w:pStyle w:val="0"/>
              <w:jc w:val="center"/>
            </w:pPr>
            <w:r>
              <w:rPr>
                <w:sz w:val="24"/>
              </w:rPr>
              <w:t xml:space="preserve">вредный</w:t>
            </w:r>
          </w:p>
        </w:tc>
      </w:tr>
      <w:tr>
        <w:tc>
          <w:tcPr>
            <w:vMerge w:val="continue"/>
          </w:tcPr>
          <w:p/>
        </w:tc>
        <w:tc>
          <w:tcPr>
            <w:tcW w:w="1677" w:type="dxa"/>
          </w:tcPr>
          <w:p>
            <w:pPr>
              <w:pStyle w:val="0"/>
              <w:jc w:val="center"/>
            </w:pPr>
            <w:r>
              <w:rPr>
                <w:sz w:val="24"/>
              </w:rPr>
              <w:t xml:space="preserve">2</w:t>
            </w:r>
          </w:p>
        </w:tc>
        <w:tc>
          <w:tcPr>
            <w:tcW w:w="1677" w:type="dxa"/>
          </w:tcPr>
          <w:p>
            <w:pPr>
              <w:pStyle w:val="0"/>
              <w:jc w:val="center"/>
            </w:pPr>
            <w:r>
              <w:rPr>
                <w:sz w:val="24"/>
              </w:rPr>
              <w:t xml:space="preserve">3.1</w:t>
            </w:r>
          </w:p>
        </w:tc>
        <w:tc>
          <w:tcPr>
            <w:tcW w:w="1677" w:type="dxa"/>
          </w:tcPr>
          <w:p>
            <w:pPr>
              <w:pStyle w:val="0"/>
              <w:jc w:val="center"/>
            </w:pPr>
            <w:r>
              <w:rPr>
                <w:sz w:val="24"/>
              </w:rPr>
              <w:t xml:space="preserve">3.2</w:t>
            </w:r>
          </w:p>
        </w:tc>
        <w:tc>
          <w:tcPr>
            <w:tcW w:w="1677" w:type="dxa"/>
          </w:tcPr>
          <w:p>
            <w:pPr>
              <w:pStyle w:val="0"/>
              <w:jc w:val="center"/>
            </w:pPr>
            <w:r>
              <w:rPr>
                <w:sz w:val="24"/>
              </w:rPr>
              <w:t xml:space="preserve">3.3</w:t>
            </w:r>
          </w:p>
        </w:tc>
        <w:tc>
          <w:tcPr>
            <w:tcW w:w="1679" w:type="dxa"/>
          </w:tcPr>
          <w:p>
            <w:pPr>
              <w:pStyle w:val="0"/>
              <w:jc w:val="center"/>
            </w:pPr>
            <w:r>
              <w:rPr>
                <w:sz w:val="24"/>
              </w:rPr>
              <w:t xml:space="preserve">3.4</w:t>
            </w:r>
          </w:p>
        </w:tc>
      </w:tr>
      <w:tr>
        <w:tc>
          <w:tcPr>
            <w:tcW w:w="3514" w:type="dxa"/>
          </w:tcPr>
          <w:p>
            <w:pPr>
              <w:pStyle w:val="0"/>
            </w:pPr>
            <w:r>
              <w:rPr>
                <w:sz w:val="24"/>
              </w:rPr>
              <w:t xml:space="preserve">Высоко- и умеренно фиброгенные аэрозоли преимущественно фиброгенного действия; пыль, содержащая природные и искусственные минеральные волокна</w:t>
            </w:r>
          </w:p>
        </w:tc>
        <w:tc>
          <w:tcPr>
            <w:tcW w:w="1677"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p>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КПН</w:t>
            </w:r>
            <w:r>
              <w:rPr>
                <w:sz w:val="24"/>
                <w:vertAlign w:val="subscript"/>
              </w:rPr>
              <w:t xml:space="preserve">1год</w:t>
            </w:r>
          </w:p>
        </w:tc>
        <w:tc>
          <w:tcPr>
            <w:tcW w:w="1677" w:type="dxa"/>
            <w:vAlign w:val="center"/>
          </w:tcPr>
          <w:p>
            <w:pPr>
              <w:pStyle w:val="0"/>
              <w:jc w:val="center"/>
            </w:pPr>
            <w:r>
              <w:rPr>
                <w:sz w:val="24"/>
              </w:rPr>
              <w:t xml:space="preserve">&gt; 1,0 - 2,0</w:t>
            </w:r>
          </w:p>
        </w:tc>
        <w:tc>
          <w:tcPr>
            <w:tcW w:w="1677" w:type="dxa"/>
            <w:vAlign w:val="center"/>
          </w:tcPr>
          <w:p>
            <w:pPr>
              <w:pStyle w:val="0"/>
              <w:jc w:val="center"/>
            </w:pPr>
            <w:r>
              <w:rPr>
                <w:sz w:val="24"/>
              </w:rPr>
              <w:t xml:space="preserve">&gt; 2,0 - 4,0</w:t>
            </w:r>
          </w:p>
        </w:tc>
        <w:tc>
          <w:tcPr>
            <w:tcW w:w="1677" w:type="dxa"/>
            <w:vAlign w:val="center"/>
          </w:tcPr>
          <w:p>
            <w:pPr>
              <w:pStyle w:val="0"/>
              <w:jc w:val="center"/>
            </w:pPr>
            <w:r>
              <w:rPr>
                <w:sz w:val="24"/>
              </w:rPr>
              <w:t xml:space="preserve">&gt; 4,0 - 10,0</w:t>
            </w:r>
          </w:p>
        </w:tc>
        <w:tc>
          <w:tcPr>
            <w:tcW w:w="1679" w:type="dxa"/>
            <w:vAlign w:val="center"/>
          </w:tcPr>
          <w:p>
            <w:pPr>
              <w:pStyle w:val="0"/>
              <w:jc w:val="center"/>
            </w:pPr>
            <w:r>
              <w:rPr>
                <w:sz w:val="24"/>
              </w:rPr>
              <w:t xml:space="preserve">&gt; 10</w:t>
            </w:r>
          </w:p>
        </w:tc>
      </w:tr>
      <w:tr>
        <w:tc>
          <w:tcPr>
            <w:tcW w:w="3514" w:type="dxa"/>
            <w:vAlign w:val="bottom"/>
          </w:tcPr>
          <w:p>
            <w:pPr>
              <w:pStyle w:val="0"/>
            </w:pPr>
            <w:r>
              <w:rPr>
                <w:sz w:val="24"/>
              </w:rPr>
              <w:t xml:space="preserve">Слабофиброгенные аэрозоли преимущественно фиброгенного действия</w:t>
            </w:r>
          </w:p>
        </w:tc>
        <w:tc>
          <w:tcPr>
            <w:tcW w:w="1677"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ПДК,</w:t>
            </w:r>
          </w:p>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КПН</w:t>
            </w:r>
            <w:r>
              <w:rPr>
                <w:sz w:val="24"/>
                <w:vertAlign w:val="subscript"/>
              </w:rPr>
              <w:t xml:space="preserve">1год</w:t>
            </w:r>
          </w:p>
        </w:tc>
        <w:tc>
          <w:tcPr>
            <w:tcW w:w="1677" w:type="dxa"/>
            <w:vAlign w:val="center"/>
          </w:tcPr>
          <w:p>
            <w:pPr>
              <w:pStyle w:val="0"/>
              <w:jc w:val="center"/>
            </w:pPr>
            <w:r>
              <w:rPr>
                <w:sz w:val="24"/>
              </w:rPr>
              <w:t xml:space="preserve">&gt; 1,0 - 3,0</w:t>
            </w:r>
          </w:p>
        </w:tc>
        <w:tc>
          <w:tcPr>
            <w:tcW w:w="1677" w:type="dxa"/>
            <w:vAlign w:val="center"/>
          </w:tcPr>
          <w:p>
            <w:pPr>
              <w:pStyle w:val="0"/>
              <w:jc w:val="center"/>
            </w:pPr>
            <w:r>
              <w:rPr>
                <w:sz w:val="24"/>
              </w:rPr>
              <w:t xml:space="preserve">&gt; 3,0 - 6,0</w:t>
            </w:r>
          </w:p>
        </w:tc>
        <w:tc>
          <w:tcPr>
            <w:tcW w:w="1677" w:type="dxa"/>
            <w:vAlign w:val="center"/>
          </w:tcPr>
          <w:p>
            <w:pPr>
              <w:pStyle w:val="0"/>
              <w:jc w:val="center"/>
            </w:pPr>
            <w:r>
              <w:rPr>
                <w:sz w:val="24"/>
              </w:rPr>
              <w:t xml:space="preserve">&gt; 6,0 - 10</w:t>
            </w:r>
          </w:p>
        </w:tc>
        <w:tc>
          <w:tcPr>
            <w:tcW w:w="1679" w:type="dxa"/>
            <w:vAlign w:val="center"/>
          </w:tcPr>
          <w:p>
            <w:pPr>
              <w:pStyle w:val="0"/>
              <w:jc w:val="center"/>
            </w:pPr>
            <w:r>
              <w:rPr>
                <w:sz w:val="24"/>
              </w:rPr>
              <w:t xml:space="preserve">&gt; 10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ВИБРОАКУСТИЧЕСКИХ ФАКТОРОВ</w:t>
      </w:r>
    </w:p>
    <w:p>
      <w:pPr>
        <w:pStyle w:val="0"/>
        <w:jc w:val="both"/>
      </w:pPr>
      <w:r>
        <w:rPr>
          <w:sz w:val="24"/>
        </w:rPr>
      </w:r>
    </w:p>
    <w:bookmarkStart w:id="694" w:name="P694"/>
    <w:bookmarkEnd w:id="694"/>
    <w:p>
      <w:pPr>
        <w:pStyle w:val="0"/>
        <w:outlineLvl w:val="2"/>
        <w:jc w:val="right"/>
      </w:pPr>
      <w:r>
        <w:rPr>
          <w:sz w:val="24"/>
        </w:rPr>
        <w:t xml:space="preserve">Таблица 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1"/>
        <w:gridCol w:w="1388"/>
        <w:gridCol w:w="1388"/>
        <w:gridCol w:w="1388"/>
        <w:gridCol w:w="1388"/>
        <w:gridCol w:w="1388"/>
        <w:gridCol w:w="1389"/>
      </w:tblGrid>
      <w:tr>
        <w:tc>
          <w:tcPr>
            <w:tcW w:w="3571" w:type="dxa"/>
            <w:vMerge w:val="restart"/>
          </w:tcPr>
          <w:p>
            <w:pPr>
              <w:pStyle w:val="0"/>
              <w:jc w:val="center"/>
            </w:pPr>
            <w:r>
              <w:rPr>
                <w:sz w:val="24"/>
              </w:rPr>
              <w:t xml:space="preserve">Наименование показателя, единица измерения</w:t>
            </w:r>
          </w:p>
        </w:tc>
        <w:tc>
          <w:tcPr>
            <w:gridSpan w:val="6"/>
            <w:tcW w:w="8329" w:type="dxa"/>
          </w:tcPr>
          <w:p>
            <w:pPr>
              <w:pStyle w:val="0"/>
              <w:jc w:val="center"/>
            </w:pPr>
            <w:r>
              <w:rPr>
                <w:sz w:val="24"/>
              </w:rPr>
              <w:t xml:space="preserve">Класс (подкласс) условий труда</w:t>
            </w:r>
          </w:p>
        </w:tc>
      </w:tr>
      <w:tr>
        <w:tc>
          <w:tcPr>
            <w:vMerge w:val="continue"/>
          </w:tcPr>
          <w:p/>
        </w:tc>
        <w:tc>
          <w:tcPr>
            <w:tcW w:w="1388" w:type="dxa"/>
          </w:tcPr>
          <w:p>
            <w:pPr>
              <w:pStyle w:val="0"/>
              <w:jc w:val="center"/>
            </w:pPr>
            <w:r>
              <w:rPr>
                <w:sz w:val="24"/>
              </w:rPr>
              <w:t xml:space="preserve">допустимый</w:t>
            </w:r>
          </w:p>
        </w:tc>
        <w:tc>
          <w:tcPr>
            <w:gridSpan w:val="4"/>
            <w:tcW w:w="5552" w:type="dxa"/>
          </w:tcPr>
          <w:p>
            <w:pPr>
              <w:pStyle w:val="0"/>
              <w:jc w:val="center"/>
            </w:pPr>
            <w:r>
              <w:rPr>
                <w:sz w:val="24"/>
              </w:rPr>
              <w:t xml:space="preserve">вредный</w:t>
            </w:r>
          </w:p>
        </w:tc>
        <w:tc>
          <w:tcPr>
            <w:tcW w:w="1389" w:type="dxa"/>
          </w:tcPr>
          <w:p>
            <w:pPr>
              <w:pStyle w:val="0"/>
              <w:jc w:val="center"/>
            </w:pPr>
            <w:r>
              <w:rPr>
                <w:sz w:val="24"/>
              </w:rPr>
              <w:t xml:space="preserve">опасный</w:t>
            </w:r>
          </w:p>
        </w:tc>
      </w:tr>
      <w:tr>
        <w:tc>
          <w:tcPr>
            <w:vMerge w:val="continue"/>
          </w:tcPr>
          <w:p/>
        </w:tc>
        <w:tc>
          <w:tcPr>
            <w:tcW w:w="1388" w:type="dxa"/>
          </w:tcPr>
          <w:p>
            <w:pPr>
              <w:pStyle w:val="0"/>
              <w:jc w:val="center"/>
            </w:pPr>
            <w:r>
              <w:rPr>
                <w:sz w:val="24"/>
              </w:rPr>
              <w:t xml:space="preserve">2</w:t>
            </w:r>
          </w:p>
        </w:tc>
        <w:tc>
          <w:tcPr>
            <w:tcW w:w="1388" w:type="dxa"/>
          </w:tcPr>
          <w:p>
            <w:pPr>
              <w:pStyle w:val="0"/>
              <w:jc w:val="center"/>
            </w:pPr>
            <w:r>
              <w:rPr>
                <w:sz w:val="24"/>
              </w:rPr>
              <w:t xml:space="preserve">3.1</w:t>
            </w:r>
          </w:p>
        </w:tc>
        <w:tc>
          <w:tcPr>
            <w:tcW w:w="1388" w:type="dxa"/>
          </w:tcPr>
          <w:p>
            <w:pPr>
              <w:pStyle w:val="0"/>
              <w:jc w:val="center"/>
            </w:pPr>
            <w:r>
              <w:rPr>
                <w:sz w:val="24"/>
              </w:rPr>
              <w:t xml:space="preserve">3.2</w:t>
            </w:r>
          </w:p>
        </w:tc>
        <w:tc>
          <w:tcPr>
            <w:tcW w:w="1388" w:type="dxa"/>
          </w:tcPr>
          <w:p>
            <w:pPr>
              <w:pStyle w:val="0"/>
              <w:jc w:val="center"/>
            </w:pPr>
            <w:r>
              <w:rPr>
                <w:sz w:val="24"/>
              </w:rPr>
              <w:t xml:space="preserve">3.3</w:t>
            </w:r>
          </w:p>
        </w:tc>
        <w:tc>
          <w:tcPr>
            <w:tcW w:w="1388" w:type="dxa"/>
          </w:tcPr>
          <w:p>
            <w:pPr>
              <w:pStyle w:val="0"/>
              <w:jc w:val="center"/>
            </w:pPr>
            <w:r>
              <w:rPr>
                <w:sz w:val="24"/>
              </w:rPr>
              <w:t xml:space="preserve">3.4</w:t>
            </w:r>
          </w:p>
        </w:tc>
        <w:tc>
          <w:tcPr>
            <w:tcW w:w="1389" w:type="dxa"/>
          </w:tcPr>
          <w:p>
            <w:pPr>
              <w:pStyle w:val="0"/>
              <w:jc w:val="center"/>
            </w:pPr>
            <w:r>
              <w:rPr>
                <w:sz w:val="24"/>
              </w:rPr>
              <w:t xml:space="preserve">4</w:t>
            </w:r>
          </w:p>
        </w:tc>
      </w:tr>
      <w:tr>
        <w:tc>
          <w:tcPr>
            <w:tcW w:w="3571" w:type="dxa"/>
          </w:tcPr>
          <w:p>
            <w:pPr>
              <w:pStyle w:val="0"/>
            </w:pPr>
            <w:r>
              <w:rPr>
                <w:sz w:val="24"/>
              </w:rPr>
              <w:t xml:space="preserve">Шум, эквивалентный уровень звука, дБА</w:t>
            </w:r>
          </w:p>
        </w:tc>
        <w:tc>
          <w:tcPr>
            <w:tcW w:w="138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80</w:t>
            </w:r>
          </w:p>
        </w:tc>
        <w:tc>
          <w:tcPr>
            <w:tcW w:w="1388" w:type="dxa"/>
            <w:vAlign w:val="center"/>
          </w:tcPr>
          <w:p>
            <w:pPr>
              <w:pStyle w:val="0"/>
              <w:jc w:val="center"/>
            </w:pPr>
            <w:r>
              <w:rPr>
                <w:sz w:val="24"/>
              </w:rPr>
              <w:t xml:space="preserve">&gt; 80 - 85</w:t>
            </w:r>
          </w:p>
        </w:tc>
        <w:tc>
          <w:tcPr>
            <w:tcW w:w="1388" w:type="dxa"/>
            <w:vAlign w:val="center"/>
          </w:tcPr>
          <w:p>
            <w:pPr>
              <w:pStyle w:val="0"/>
              <w:jc w:val="center"/>
            </w:pPr>
            <w:r>
              <w:rPr>
                <w:sz w:val="24"/>
              </w:rPr>
              <w:t xml:space="preserve">&gt; 85 - 95</w:t>
            </w:r>
          </w:p>
        </w:tc>
        <w:tc>
          <w:tcPr>
            <w:tcW w:w="1388" w:type="dxa"/>
            <w:vAlign w:val="center"/>
          </w:tcPr>
          <w:p>
            <w:pPr>
              <w:pStyle w:val="0"/>
              <w:jc w:val="center"/>
            </w:pPr>
            <w:r>
              <w:rPr>
                <w:sz w:val="24"/>
              </w:rPr>
              <w:t xml:space="preserve">&gt; 95 - 105</w:t>
            </w:r>
          </w:p>
        </w:tc>
        <w:tc>
          <w:tcPr>
            <w:tcW w:w="1388" w:type="dxa"/>
            <w:vAlign w:val="center"/>
          </w:tcPr>
          <w:p>
            <w:pPr>
              <w:pStyle w:val="0"/>
              <w:jc w:val="center"/>
            </w:pPr>
            <w:r>
              <w:rPr>
                <w:sz w:val="24"/>
              </w:rPr>
              <w:t xml:space="preserve">&gt; 105 - 115</w:t>
            </w:r>
          </w:p>
        </w:tc>
        <w:tc>
          <w:tcPr>
            <w:tcW w:w="1389" w:type="dxa"/>
            <w:vAlign w:val="center"/>
          </w:tcPr>
          <w:p>
            <w:pPr>
              <w:pStyle w:val="0"/>
              <w:jc w:val="center"/>
            </w:pPr>
            <w:r>
              <w:rPr>
                <w:sz w:val="24"/>
              </w:rPr>
              <w:t xml:space="preserve">&gt; 115</w:t>
            </w:r>
          </w:p>
        </w:tc>
      </w:tr>
      <w:tr>
        <w:tc>
          <w:tcPr>
            <w:tcW w:w="3571" w:type="dxa"/>
          </w:tcPr>
          <w:p>
            <w:pPr>
              <w:pStyle w:val="0"/>
            </w:pPr>
            <w:r>
              <w:rPr>
                <w:sz w:val="24"/>
              </w:rPr>
              <w:t xml:space="preserve">Вибрация локальная, эквивалентный корректированный уровень виброускорения, дБ</w:t>
            </w:r>
          </w:p>
        </w:tc>
        <w:tc>
          <w:tcPr>
            <w:tcW w:w="138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126</w:t>
            </w:r>
          </w:p>
        </w:tc>
        <w:tc>
          <w:tcPr>
            <w:tcW w:w="1388" w:type="dxa"/>
            <w:vAlign w:val="center"/>
          </w:tcPr>
          <w:p>
            <w:pPr>
              <w:pStyle w:val="0"/>
              <w:jc w:val="center"/>
            </w:pPr>
            <w:r>
              <w:rPr>
                <w:sz w:val="24"/>
              </w:rPr>
              <w:t xml:space="preserve">&gt; 126 - 129</w:t>
            </w:r>
          </w:p>
        </w:tc>
        <w:tc>
          <w:tcPr>
            <w:tcW w:w="1388" w:type="dxa"/>
            <w:vAlign w:val="center"/>
          </w:tcPr>
          <w:p>
            <w:pPr>
              <w:pStyle w:val="0"/>
              <w:jc w:val="center"/>
            </w:pPr>
            <w:r>
              <w:rPr>
                <w:sz w:val="24"/>
              </w:rPr>
              <w:t xml:space="preserve">&gt; 129 - 132</w:t>
            </w:r>
          </w:p>
        </w:tc>
        <w:tc>
          <w:tcPr>
            <w:tcW w:w="1388" w:type="dxa"/>
            <w:vAlign w:val="center"/>
          </w:tcPr>
          <w:p>
            <w:pPr>
              <w:pStyle w:val="0"/>
              <w:jc w:val="center"/>
            </w:pPr>
            <w:r>
              <w:rPr>
                <w:sz w:val="24"/>
              </w:rPr>
              <w:t xml:space="preserve">&gt; 132 - 135</w:t>
            </w:r>
          </w:p>
        </w:tc>
        <w:tc>
          <w:tcPr>
            <w:tcW w:w="1388" w:type="dxa"/>
            <w:vAlign w:val="center"/>
          </w:tcPr>
          <w:p>
            <w:pPr>
              <w:pStyle w:val="0"/>
              <w:jc w:val="center"/>
            </w:pPr>
            <w:r>
              <w:rPr>
                <w:sz w:val="24"/>
              </w:rPr>
              <w:t xml:space="preserve">&gt; 135 - 138</w:t>
            </w:r>
          </w:p>
        </w:tc>
        <w:tc>
          <w:tcPr>
            <w:tcW w:w="1389" w:type="dxa"/>
            <w:vAlign w:val="center"/>
          </w:tcPr>
          <w:p>
            <w:pPr>
              <w:pStyle w:val="0"/>
              <w:jc w:val="center"/>
            </w:pPr>
            <w:r>
              <w:rPr>
                <w:sz w:val="24"/>
              </w:rPr>
              <w:t xml:space="preserve">&gt; 138</w:t>
            </w:r>
          </w:p>
        </w:tc>
      </w:tr>
      <w:tr>
        <w:tc>
          <w:tcPr>
            <w:tcW w:w="3571" w:type="dxa"/>
          </w:tcPr>
          <w:p>
            <w:pPr>
              <w:pStyle w:val="0"/>
            </w:pPr>
            <w:r>
              <w:rPr>
                <w:sz w:val="24"/>
              </w:rPr>
              <w:t xml:space="preserve">Вибрация общая, эквивалентный корректированный уровень виброускорения, дБ, Z</w:t>
            </w:r>
          </w:p>
        </w:tc>
        <w:tc>
          <w:tcPr>
            <w:tcW w:w="138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115</w:t>
            </w:r>
          </w:p>
        </w:tc>
        <w:tc>
          <w:tcPr>
            <w:tcW w:w="1388" w:type="dxa"/>
            <w:vAlign w:val="center"/>
          </w:tcPr>
          <w:p>
            <w:pPr>
              <w:pStyle w:val="0"/>
              <w:jc w:val="center"/>
            </w:pPr>
            <w:r>
              <w:rPr>
                <w:sz w:val="24"/>
              </w:rPr>
              <w:t xml:space="preserve">&gt; 115 - 121</w:t>
            </w:r>
          </w:p>
        </w:tc>
        <w:tc>
          <w:tcPr>
            <w:tcW w:w="1388" w:type="dxa"/>
            <w:vAlign w:val="center"/>
          </w:tcPr>
          <w:p>
            <w:pPr>
              <w:pStyle w:val="0"/>
              <w:jc w:val="center"/>
            </w:pPr>
            <w:r>
              <w:rPr>
                <w:sz w:val="24"/>
              </w:rPr>
              <w:t xml:space="preserve">&gt; 121 - 127</w:t>
            </w:r>
          </w:p>
        </w:tc>
        <w:tc>
          <w:tcPr>
            <w:tcW w:w="1388" w:type="dxa"/>
            <w:vAlign w:val="center"/>
          </w:tcPr>
          <w:p>
            <w:pPr>
              <w:pStyle w:val="0"/>
              <w:jc w:val="center"/>
            </w:pPr>
            <w:r>
              <w:rPr>
                <w:sz w:val="24"/>
              </w:rPr>
              <w:t xml:space="preserve">&gt; 127 - 133</w:t>
            </w:r>
          </w:p>
        </w:tc>
        <w:tc>
          <w:tcPr>
            <w:tcW w:w="1388" w:type="dxa"/>
            <w:vAlign w:val="center"/>
          </w:tcPr>
          <w:p>
            <w:pPr>
              <w:pStyle w:val="0"/>
              <w:jc w:val="center"/>
            </w:pPr>
            <w:r>
              <w:rPr>
                <w:sz w:val="24"/>
              </w:rPr>
              <w:t xml:space="preserve">&gt; 133 - 139</w:t>
            </w:r>
          </w:p>
        </w:tc>
        <w:tc>
          <w:tcPr>
            <w:tcW w:w="1389" w:type="dxa"/>
            <w:vAlign w:val="center"/>
          </w:tcPr>
          <w:p>
            <w:pPr>
              <w:pStyle w:val="0"/>
              <w:jc w:val="center"/>
            </w:pPr>
            <w:r>
              <w:rPr>
                <w:sz w:val="24"/>
              </w:rPr>
              <w:t xml:space="preserve">&gt; 139</w:t>
            </w:r>
          </w:p>
        </w:tc>
      </w:tr>
      <w:tr>
        <w:tc>
          <w:tcPr>
            <w:tcW w:w="3571" w:type="dxa"/>
          </w:tcPr>
          <w:p>
            <w:pPr>
              <w:pStyle w:val="0"/>
            </w:pPr>
            <w:r>
              <w:rPr>
                <w:sz w:val="24"/>
              </w:rPr>
              <w:t xml:space="preserve">Вибрация общая, эквивалентный корректированный уровень виброускорения, дБ, X, Y</w:t>
            </w:r>
          </w:p>
        </w:tc>
        <w:tc>
          <w:tcPr>
            <w:tcW w:w="138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112</w:t>
            </w:r>
          </w:p>
        </w:tc>
        <w:tc>
          <w:tcPr>
            <w:tcW w:w="1388" w:type="dxa"/>
            <w:vAlign w:val="center"/>
          </w:tcPr>
          <w:p>
            <w:pPr>
              <w:pStyle w:val="0"/>
              <w:jc w:val="center"/>
            </w:pPr>
            <w:r>
              <w:rPr>
                <w:sz w:val="24"/>
              </w:rPr>
              <w:t xml:space="preserve">&gt; 112 - 118</w:t>
            </w:r>
          </w:p>
        </w:tc>
        <w:tc>
          <w:tcPr>
            <w:tcW w:w="1388" w:type="dxa"/>
            <w:vAlign w:val="center"/>
          </w:tcPr>
          <w:p>
            <w:pPr>
              <w:pStyle w:val="0"/>
              <w:jc w:val="center"/>
            </w:pPr>
            <w:r>
              <w:rPr>
                <w:sz w:val="24"/>
              </w:rPr>
              <w:t xml:space="preserve">&gt; 118 - 124</w:t>
            </w:r>
          </w:p>
        </w:tc>
        <w:tc>
          <w:tcPr>
            <w:tcW w:w="1388" w:type="dxa"/>
            <w:vAlign w:val="center"/>
          </w:tcPr>
          <w:p>
            <w:pPr>
              <w:pStyle w:val="0"/>
              <w:jc w:val="center"/>
            </w:pPr>
            <w:r>
              <w:rPr>
                <w:sz w:val="24"/>
              </w:rPr>
              <w:t xml:space="preserve">&gt; 124 - 130</w:t>
            </w:r>
          </w:p>
        </w:tc>
        <w:tc>
          <w:tcPr>
            <w:tcW w:w="1388" w:type="dxa"/>
            <w:vAlign w:val="center"/>
          </w:tcPr>
          <w:p>
            <w:pPr>
              <w:pStyle w:val="0"/>
              <w:jc w:val="center"/>
            </w:pPr>
            <w:r>
              <w:rPr>
                <w:sz w:val="24"/>
              </w:rPr>
              <w:t xml:space="preserve">&gt; 130 - 136</w:t>
            </w:r>
          </w:p>
        </w:tc>
        <w:tc>
          <w:tcPr>
            <w:tcW w:w="1389" w:type="dxa"/>
            <w:vAlign w:val="center"/>
          </w:tcPr>
          <w:p>
            <w:pPr>
              <w:pStyle w:val="0"/>
              <w:jc w:val="center"/>
            </w:pPr>
            <w:r>
              <w:rPr>
                <w:sz w:val="24"/>
              </w:rPr>
              <w:t xml:space="preserve">&gt; 136</w:t>
            </w:r>
          </w:p>
        </w:tc>
      </w:tr>
      <w:tr>
        <w:tc>
          <w:tcPr>
            <w:tcW w:w="3571" w:type="dxa"/>
          </w:tcPr>
          <w:p>
            <w:pPr>
              <w:pStyle w:val="0"/>
            </w:pPr>
            <w:r>
              <w:rPr>
                <w:sz w:val="24"/>
              </w:rPr>
              <w:t xml:space="preserve">Инфразвук, общий уровень звукового давления, дБЛин</w:t>
            </w:r>
          </w:p>
        </w:tc>
        <w:tc>
          <w:tcPr>
            <w:tcW w:w="138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110</w:t>
            </w:r>
          </w:p>
        </w:tc>
        <w:tc>
          <w:tcPr>
            <w:tcW w:w="1388" w:type="dxa"/>
            <w:vAlign w:val="center"/>
          </w:tcPr>
          <w:p>
            <w:pPr>
              <w:pStyle w:val="0"/>
              <w:jc w:val="center"/>
            </w:pPr>
            <w:r>
              <w:rPr>
                <w:sz w:val="24"/>
              </w:rPr>
              <w:t xml:space="preserve">&gt; 110 - 115</w:t>
            </w:r>
          </w:p>
        </w:tc>
        <w:tc>
          <w:tcPr>
            <w:tcW w:w="1388" w:type="dxa"/>
            <w:vAlign w:val="center"/>
          </w:tcPr>
          <w:p>
            <w:pPr>
              <w:pStyle w:val="0"/>
              <w:jc w:val="center"/>
            </w:pPr>
            <w:r>
              <w:rPr>
                <w:sz w:val="24"/>
              </w:rPr>
              <w:t xml:space="preserve">&gt; 115 - 120</w:t>
            </w:r>
          </w:p>
        </w:tc>
        <w:tc>
          <w:tcPr>
            <w:tcW w:w="1388" w:type="dxa"/>
            <w:vAlign w:val="center"/>
          </w:tcPr>
          <w:p>
            <w:pPr>
              <w:pStyle w:val="0"/>
              <w:jc w:val="center"/>
            </w:pPr>
            <w:r>
              <w:rPr>
                <w:sz w:val="24"/>
              </w:rPr>
              <w:t xml:space="preserve">&gt; 120 - 125</w:t>
            </w:r>
          </w:p>
        </w:tc>
        <w:tc>
          <w:tcPr>
            <w:tcW w:w="1388" w:type="dxa"/>
            <w:vAlign w:val="center"/>
          </w:tcPr>
          <w:p>
            <w:pPr>
              <w:pStyle w:val="0"/>
              <w:jc w:val="center"/>
            </w:pPr>
            <w:r>
              <w:rPr>
                <w:sz w:val="24"/>
              </w:rPr>
              <w:t xml:space="preserve">&gt; 125 - 130</w:t>
            </w:r>
          </w:p>
        </w:tc>
        <w:tc>
          <w:tcPr>
            <w:tcW w:w="1389" w:type="dxa"/>
            <w:vAlign w:val="center"/>
          </w:tcPr>
          <w:p>
            <w:pPr>
              <w:pStyle w:val="0"/>
              <w:jc w:val="center"/>
            </w:pPr>
            <w:r>
              <w:rPr>
                <w:sz w:val="24"/>
              </w:rPr>
              <w:t xml:space="preserve">&gt; 130</w:t>
            </w:r>
          </w:p>
        </w:tc>
      </w:tr>
      <w:tr>
        <w:tc>
          <w:tcPr>
            <w:tcW w:w="3571" w:type="dxa"/>
            <w:vMerge w:val="restart"/>
          </w:tcPr>
          <w:p>
            <w:pPr>
              <w:pStyle w:val="0"/>
            </w:pPr>
            <w:r>
              <w:rPr>
                <w:sz w:val="24"/>
              </w:rPr>
              <w:t xml:space="preserve">Ультразвук воздушный, уровни звукового давления в 1/3 октавных полосах частот, дБ</w:t>
            </w:r>
          </w:p>
        </w:tc>
        <w:tc>
          <w:tcPr>
            <w:gridSpan w:val="6"/>
            <w:tcW w:w="8329" w:type="dxa"/>
          </w:tcPr>
          <w:p>
            <w:pPr>
              <w:pStyle w:val="0"/>
              <w:jc w:val="center"/>
            </w:pPr>
            <w:r>
              <w:rPr>
                <w:sz w:val="24"/>
              </w:rPr>
              <w:t xml:space="preserve">превышение ПДУ до _____ дБ</w:t>
            </w:r>
          </w:p>
        </w:tc>
      </w:tr>
      <w:tr>
        <w:tc>
          <w:tcPr>
            <w:vMerge w:val="continue"/>
          </w:tcPr>
          <w:p/>
        </w:tc>
        <w:tc>
          <w:tcPr>
            <w:tcW w:w="138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ДУ</w:t>
            </w:r>
          </w:p>
        </w:tc>
        <w:tc>
          <w:tcPr>
            <w:tcW w:w="1388" w:type="dxa"/>
            <w:vAlign w:val="center"/>
          </w:tcPr>
          <w:p>
            <w:pPr>
              <w:pStyle w:val="0"/>
              <w:jc w:val="center"/>
            </w:pPr>
            <w:r>
              <w:rPr>
                <w:sz w:val="24"/>
              </w:rPr>
              <w:t xml:space="preserve">10</w:t>
            </w:r>
          </w:p>
        </w:tc>
        <w:tc>
          <w:tcPr>
            <w:tcW w:w="1388" w:type="dxa"/>
            <w:vAlign w:val="center"/>
          </w:tcPr>
          <w:p>
            <w:pPr>
              <w:pStyle w:val="0"/>
              <w:jc w:val="center"/>
            </w:pPr>
            <w:r>
              <w:rPr>
                <w:sz w:val="24"/>
              </w:rPr>
              <w:t xml:space="preserve">20</w:t>
            </w:r>
          </w:p>
        </w:tc>
        <w:tc>
          <w:tcPr>
            <w:tcW w:w="1388" w:type="dxa"/>
            <w:vAlign w:val="center"/>
          </w:tcPr>
          <w:p>
            <w:pPr>
              <w:pStyle w:val="0"/>
              <w:jc w:val="center"/>
            </w:pPr>
            <w:r>
              <w:rPr>
                <w:sz w:val="24"/>
              </w:rPr>
              <w:t xml:space="preserve">30</w:t>
            </w:r>
          </w:p>
        </w:tc>
        <w:tc>
          <w:tcPr>
            <w:tcW w:w="1388" w:type="dxa"/>
            <w:vAlign w:val="center"/>
          </w:tcPr>
          <w:p>
            <w:pPr>
              <w:pStyle w:val="0"/>
              <w:jc w:val="center"/>
            </w:pPr>
            <w:r>
              <w:rPr>
                <w:sz w:val="24"/>
              </w:rPr>
              <w:t xml:space="preserve">40</w:t>
            </w:r>
          </w:p>
        </w:tc>
        <w:tc>
          <w:tcPr>
            <w:tcW w:w="1389" w:type="dxa"/>
            <w:vAlign w:val="center"/>
          </w:tcPr>
          <w:p>
            <w:pPr>
              <w:pStyle w:val="0"/>
              <w:jc w:val="center"/>
            </w:pPr>
            <w:r>
              <w:rPr>
                <w:sz w:val="24"/>
              </w:rPr>
              <w:t xml:space="preserve">&gt; 40</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bookmarkStart w:id="753" w:name="P753"/>
    <w:bookmarkEnd w:id="753"/>
    <w:p>
      <w:pPr>
        <w:pStyle w:val="2"/>
        <w:jc w:val="center"/>
      </w:pPr>
      <w:r>
        <w:rPr>
          <w:sz w:val="24"/>
        </w:rPr>
        <w:t xml:space="preserve">Предельно допустимые уровни звукового давления, звука</w:t>
      </w:r>
    </w:p>
    <w:p>
      <w:pPr>
        <w:pStyle w:val="2"/>
        <w:jc w:val="center"/>
      </w:pPr>
      <w:r>
        <w:rPr>
          <w:sz w:val="24"/>
        </w:rPr>
        <w:t xml:space="preserve">и эквивалентного уровня звука на рабочих местах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868"/>
        <w:gridCol w:w="868"/>
        <w:gridCol w:w="868"/>
        <w:gridCol w:w="868"/>
        <w:gridCol w:w="868"/>
        <w:gridCol w:w="868"/>
        <w:gridCol w:w="868"/>
        <w:gridCol w:w="868"/>
        <w:gridCol w:w="875"/>
        <w:gridCol w:w="1644"/>
      </w:tblGrid>
      <w:tr>
        <w:tc>
          <w:tcPr>
            <w:tcW w:w="2437" w:type="dxa"/>
            <w:vMerge w:val="restart"/>
          </w:tcPr>
          <w:p>
            <w:pPr>
              <w:pStyle w:val="0"/>
              <w:jc w:val="center"/>
            </w:pPr>
            <w:r>
              <w:rPr>
                <w:sz w:val="24"/>
              </w:rPr>
              <w:t xml:space="preserve">Наименование показателя</w:t>
            </w:r>
          </w:p>
        </w:tc>
        <w:tc>
          <w:tcPr>
            <w:gridSpan w:val="9"/>
            <w:tcW w:w="7819" w:type="dxa"/>
          </w:tcPr>
          <w:p>
            <w:pPr>
              <w:pStyle w:val="0"/>
              <w:jc w:val="center"/>
            </w:pPr>
            <w:r>
              <w:rPr>
                <w:sz w:val="24"/>
              </w:rPr>
              <w:t xml:space="preserve">Уровни звукового давления, дБ, в октавных полосах со среднегеометрическими частотами, Гц</w:t>
            </w:r>
          </w:p>
        </w:tc>
        <w:tc>
          <w:tcPr>
            <w:tcW w:w="1644" w:type="dxa"/>
            <w:vMerge w:val="restart"/>
          </w:tcPr>
          <w:p>
            <w:pPr>
              <w:pStyle w:val="0"/>
              <w:jc w:val="center"/>
            </w:pPr>
            <w:r>
              <w:rPr>
                <w:sz w:val="24"/>
              </w:rPr>
              <w:t xml:space="preserve">Уровень звука и эквивалентный уровень звука, дБА</w:t>
            </w:r>
          </w:p>
        </w:tc>
      </w:tr>
      <w:tr>
        <w:tc>
          <w:tcPr>
            <w:vMerge w:val="continue"/>
          </w:tcPr>
          <w:p/>
        </w:tc>
        <w:tc>
          <w:tcPr>
            <w:tcW w:w="868" w:type="dxa"/>
          </w:tcPr>
          <w:p>
            <w:pPr>
              <w:pStyle w:val="0"/>
              <w:jc w:val="center"/>
            </w:pPr>
            <w:r>
              <w:rPr>
                <w:sz w:val="24"/>
              </w:rPr>
              <w:t xml:space="preserve">31,5</w:t>
            </w:r>
          </w:p>
        </w:tc>
        <w:tc>
          <w:tcPr>
            <w:tcW w:w="868" w:type="dxa"/>
          </w:tcPr>
          <w:p>
            <w:pPr>
              <w:pStyle w:val="0"/>
              <w:jc w:val="center"/>
            </w:pPr>
            <w:r>
              <w:rPr>
                <w:sz w:val="24"/>
              </w:rPr>
              <w:t xml:space="preserve">63</w:t>
            </w:r>
          </w:p>
        </w:tc>
        <w:tc>
          <w:tcPr>
            <w:tcW w:w="868" w:type="dxa"/>
          </w:tcPr>
          <w:p>
            <w:pPr>
              <w:pStyle w:val="0"/>
              <w:jc w:val="center"/>
            </w:pPr>
            <w:r>
              <w:rPr>
                <w:sz w:val="24"/>
              </w:rPr>
              <w:t xml:space="preserve">125</w:t>
            </w:r>
          </w:p>
        </w:tc>
        <w:tc>
          <w:tcPr>
            <w:tcW w:w="868" w:type="dxa"/>
          </w:tcPr>
          <w:p>
            <w:pPr>
              <w:pStyle w:val="0"/>
              <w:jc w:val="center"/>
            </w:pPr>
            <w:r>
              <w:rPr>
                <w:sz w:val="24"/>
              </w:rPr>
              <w:t xml:space="preserve">250</w:t>
            </w:r>
          </w:p>
        </w:tc>
        <w:tc>
          <w:tcPr>
            <w:tcW w:w="868" w:type="dxa"/>
          </w:tcPr>
          <w:p>
            <w:pPr>
              <w:pStyle w:val="0"/>
              <w:jc w:val="center"/>
            </w:pPr>
            <w:r>
              <w:rPr>
                <w:sz w:val="24"/>
              </w:rPr>
              <w:t xml:space="preserve">500</w:t>
            </w:r>
          </w:p>
        </w:tc>
        <w:tc>
          <w:tcPr>
            <w:tcW w:w="868" w:type="dxa"/>
          </w:tcPr>
          <w:p>
            <w:pPr>
              <w:pStyle w:val="0"/>
              <w:jc w:val="center"/>
            </w:pPr>
            <w:r>
              <w:rPr>
                <w:sz w:val="24"/>
              </w:rPr>
              <w:t xml:space="preserve">1000</w:t>
            </w:r>
          </w:p>
        </w:tc>
        <w:tc>
          <w:tcPr>
            <w:tcW w:w="868" w:type="dxa"/>
          </w:tcPr>
          <w:p>
            <w:pPr>
              <w:pStyle w:val="0"/>
              <w:jc w:val="center"/>
            </w:pPr>
            <w:r>
              <w:rPr>
                <w:sz w:val="24"/>
              </w:rPr>
              <w:t xml:space="preserve">2000</w:t>
            </w:r>
          </w:p>
        </w:tc>
        <w:tc>
          <w:tcPr>
            <w:tcW w:w="868" w:type="dxa"/>
          </w:tcPr>
          <w:p>
            <w:pPr>
              <w:pStyle w:val="0"/>
              <w:jc w:val="center"/>
            </w:pPr>
            <w:r>
              <w:rPr>
                <w:sz w:val="24"/>
              </w:rPr>
              <w:t xml:space="preserve">4000</w:t>
            </w:r>
          </w:p>
        </w:tc>
        <w:tc>
          <w:tcPr>
            <w:tcW w:w="875" w:type="dxa"/>
          </w:tcPr>
          <w:p>
            <w:pPr>
              <w:pStyle w:val="0"/>
              <w:jc w:val="center"/>
            </w:pPr>
            <w:r>
              <w:rPr>
                <w:sz w:val="24"/>
              </w:rPr>
              <w:t xml:space="preserve">8000</w:t>
            </w:r>
          </w:p>
        </w:tc>
        <w:tc>
          <w:tcPr>
            <w:vMerge w:val="continue"/>
          </w:tcPr>
          <w:p/>
        </w:tc>
      </w:tr>
      <w:tr>
        <w:tc>
          <w:tcPr>
            <w:tcW w:w="2437" w:type="dxa"/>
          </w:tcPr>
          <w:p>
            <w:pPr>
              <w:pStyle w:val="0"/>
            </w:pPr>
            <w:r>
              <w:rPr>
                <w:sz w:val="24"/>
              </w:rPr>
              <w:t xml:space="preserve">Выполнение всех видов работ на рабочих местах</w:t>
            </w:r>
          </w:p>
        </w:tc>
        <w:tc>
          <w:tcPr>
            <w:tcW w:w="868" w:type="dxa"/>
          </w:tcPr>
          <w:p>
            <w:pPr>
              <w:pStyle w:val="0"/>
              <w:jc w:val="center"/>
            </w:pPr>
            <w:r>
              <w:rPr>
                <w:sz w:val="24"/>
              </w:rPr>
              <w:t xml:space="preserve">107</w:t>
            </w:r>
          </w:p>
        </w:tc>
        <w:tc>
          <w:tcPr>
            <w:tcW w:w="868" w:type="dxa"/>
          </w:tcPr>
          <w:p>
            <w:pPr>
              <w:pStyle w:val="0"/>
              <w:jc w:val="center"/>
            </w:pPr>
            <w:r>
              <w:rPr>
                <w:sz w:val="24"/>
              </w:rPr>
              <w:t xml:space="preserve">95</w:t>
            </w:r>
          </w:p>
        </w:tc>
        <w:tc>
          <w:tcPr>
            <w:tcW w:w="868" w:type="dxa"/>
          </w:tcPr>
          <w:p>
            <w:pPr>
              <w:pStyle w:val="0"/>
              <w:jc w:val="center"/>
            </w:pPr>
            <w:r>
              <w:rPr>
                <w:sz w:val="24"/>
              </w:rPr>
              <w:t xml:space="preserve">87</w:t>
            </w:r>
          </w:p>
        </w:tc>
        <w:tc>
          <w:tcPr>
            <w:tcW w:w="868" w:type="dxa"/>
          </w:tcPr>
          <w:p>
            <w:pPr>
              <w:pStyle w:val="0"/>
              <w:jc w:val="center"/>
            </w:pPr>
            <w:r>
              <w:rPr>
                <w:sz w:val="24"/>
              </w:rPr>
              <w:t xml:space="preserve">82</w:t>
            </w:r>
          </w:p>
        </w:tc>
        <w:tc>
          <w:tcPr>
            <w:tcW w:w="868" w:type="dxa"/>
          </w:tcPr>
          <w:p>
            <w:pPr>
              <w:pStyle w:val="0"/>
              <w:jc w:val="center"/>
            </w:pPr>
            <w:r>
              <w:rPr>
                <w:sz w:val="24"/>
              </w:rPr>
              <w:t xml:space="preserve">78</w:t>
            </w:r>
          </w:p>
        </w:tc>
        <w:tc>
          <w:tcPr>
            <w:tcW w:w="868" w:type="dxa"/>
          </w:tcPr>
          <w:p>
            <w:pPr>
              <w:pStyle w:val="0"/>
              <w:jc w:val="center"/>
            </w:pPr>
            <w:r>
              <w:rPr>
                <w:sz w:val="24"/>
              </w:rPr>
              <w:t xml:space="preserve">75</w:t>
            </w:r>
          </w:p>
        </w:tc>
        <w:tc>
          <w:tcPr>
            <w:tcW w:w="868" w:type="dxa"/>
          </w:tcPr>
          <w:p>
            <w:pPr>
              <w:pStyle w:val="0"/>
              <w:jc w:val="center"/>
            </w:pPr>
            <w:r>
              <w:rPr>
                <w:sz w:val="24"/>
              </w:rPr>
              <w:t xml:space="preserve">73</w:t>
            </w:r>
          </w:p>
        </w:tc>
        <w:tc>
          <w:tcPr>
            <w:tcW w:w="868" w:type="dxa"/>
          </w:tcPr>
          <w:p>
            <w:pPr>
              <w:pStyle w:val="0"/>
              <w:jc w:val="center"/>
            </w:pPr>
            <w:r>
              <w:rPr>
                <w:sz w:val="24"/>
              </w:rPr>
              <w:t xml:space="preserve">71</w:t>
            </w:r>
          </w:p>
        </w:tc>
        <w:tc>
          <w:tcPr>
            <w:tcW w:w="875" w:type="dxa"/>
          </w:tcPr>
          <w:p>
            <w:pPr>
              <w:pStyle w:val="0"/>
              <w:jc w:val="center"/>
            </w:pPr>
            <w:r>
              <w:rPr>
                <w:sz w:val="24"/>
              </w:rPr>
              <w:t xml:space="preserve">69</w:t>
            </w:r>
          </w:p>
        </w:tc>
        <w:tc>
          <w:tcPr>
            <w:tcW w:w="1644" w:type="dxa"/>
          </w:tcPr>
          <w:p>
            <w:pPr>
              <w:pStyle w:val="0"/>
              <w:jc w:val="center"/>
            </w:pPr>
            <w:r>
              <w:rPr>
                <w:sz w:val="24"/>
              </w:rPr>
              <w:t xml:space="preserve">80</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bookmarkStart w:id="782" w:name="P782"/>
    <w:bookmarkEnd w:id="782"/>
    <w:p>
      <w:pPr>
        <w:pStyle w:val="2"/>
        <w:jc w:val="center"/>
      </w:pPr>
      <w:r>
        <w:rPr>
          <w:sz w:val="24"/>
        </w:rPr>
        <w:t xml:space="preserve">Предельно допустимые уровни виброускорения вибрации</w:t>
      </w:r>
    </w:p>
    <w:p>
      <w:pPr>
        <w:pStyle w:val="2"/>
        <w:jc w:val="center"/>
      </w:pPr>
      <w:r>
        <w:rPr>
          <w:sz w:val="24"/>
        </w:rPr>
        <w:t xml:space="preserve">локальной на рабочих местах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899"/>
        <w:gridCol w:w="899"/>
        <w:gridCol w:w="899"/>
        <w:gridCol w:w="899"/>
        <w:gridCol w:w="899"/>
        <w:gridCol w:w="899"/>
        <w:gridCol w:w="899"/>
        <w:gridCol w:w="904"/>
        <w:gridCol w:w="2324"/>
      </w:tblGrid>
      <w:tr>
        <w:tc>
          <w:tcPr>
            <w:tcW w:w="2381" w:type="dxa"/>
            <w:vMerge w:val="restart"/>
          </w:tcPr>
          <w:p>
            <w:pPr>
              <w:pStyle w:val="0"/>
              <w:jc w:val="center"/>
            </w:pPr>
            <w:r>
              <w:rPr>
                <w:sz w:val="24"/>
              </w:rPr>
              <w:t xml:space="preserve">Наименование показателя</w:t>
            </w:r>
          </w:p>
        </w:tc>
        <w:tc>
          <w:tcPr>
            <w:gridSpan w:val="8"/>
            <w:tcW w:w="7197" w:type="dxa"/>
          </w:tcPr>
          <w:p>
            <w:pPr>
              <w:pStyle w:val="0"/>
              <w:jc w:val="center"/>
            </w:pPr>
            <w:r>
              <w:rPr>
                <w:sz w:val="24"/>
              </w:rPr>
              <w:t xml:space="preserve">Предельно допустимые уровни виброускорения, дБ, по осям Xл, Yл, Zл в октавных полосах со среднегеометрическими частотами, Гц</w:t>
            </w:r>
          </w:p>
        </w:tc>
        <w:tc>
          <w:tcPr>
            <w:tcW w:w="2324" w:type="dxa"/>
            <w:vMerge w:val="restart"/>
          </w:tcPr>
          <w:p>
            <w:pPr>
              <w:pStyle w:val="0"/>
              <w:jc w:val="center"/>
            </w:pPr>
            <w:r>
              <w:rPr>
                <w:sz w:val="24"/>
              </w:rPr>
              <w:t xml:space="preserve">Корректированные и эквивалентные корректированные значения и их уровни</w:t>
            </w:r>
          </w:p>
        </w:tc>
      </w:tr>
      <w:tr>
        <w:tc>
          <w:tcPr>
            <w:vMerge w:val="continue"/>
          </w:tcPr>
          <w:p/>
        </w:tc>
        <w:tc>
          <w:tcPr>
            <w:tcW w:w="899" w:type="dxa"/>
          </w:tcPr>
          <w:p>
            <w:pPr>
              <w:pStyle w:val="0"/>
              <w:jc w:val="center"/>
            </w:pPr>
            <w:r>
              <w:rPr>
                <w:sz w:val="24"/>
              </w:rPr>
              <w:t xml:space="preserve">8</w:t>
            </w:r>
          </w:p>
        </w:tc>
        <w:tc>
          <w:tcPr>
            <w:tcW w:w="899" w:type="dxa"/>
          </w:tcPr>
          <w:p>
            <w:pPr>
              <w:pStyle w:val="0"/>
              <w:jc w:val="center"/>
            </w:pPr>
            <w:r>
              <w:rPr>
                <w:sz w:val="24"/>
              </w:rPr>
              <w:t xml:space="preserve">16</w:t>
            </w:r>
          </w:p>
        </w:tc>
        <w:tc>
          <w:tcPr>
            <w:tcW w:w="899" w:type="dxa"/>
          </w:tcPr>
          <w:p>
            <w:pPr>
              <w:pStyle w:val="0"/>
              <w:jc w:val="center"/>
            </w:pPr>
            <w:r>
              <w:rPr>
                <w:sz w:val="24"/>
              </w:rPr>
              <w:t xml:space="preserve">31,5</w:t>
            </w:r>
          </w:p>
        </w:tc>
        <w:tc>
          <w:tcPr>
            <w:tcW w:w="899" w:type="dxa"/>
          </w:tcPr>
          <w:p>
            <w:pPr>
              <w:pStyle w:val="0"/>
              <w:jc w:val="center"/>
            </w:pPr>
            <w:r>
              <w:rPr>
                <w:sz w:val="24"/>
              </w:rPr>
              <w:t xml:space="preserve">63</w:t>
            </w:r>
          </w:p>
        </w:tc>
        <w:tc>
          <w:tcPr>
            <w:tcW w:w="899" w:type="dxa"/>
          </w:tcPr>
          <w:p>
            <w:pPr>
              <w:pStyle w:val="0"/>
              <w:jc w:val="center"/>
            </w:pPr>
            <w:r>
              <w:rPr>
                <w:sz w:val="24"/>
              </w:rPr>
              <w:t xml:space="preserve">125</w:t>
            </w:r>
          </w:p>
        </w:tc>
        <w:tc>
          <w:tcPr>
            <w:tcW w:w="899" w:type="dxa"/>
          </w:tcPr>
          <w:p>
            <w:pPr>
              <w:pStyle w:val="0"/>
              <w:jc w:val="center"/>
            </w:pPr>
            <w:r>
              <w:rPr>
                <w:sz w:val="24"/>
              </w:rPr>
              <w:t xml:space="preserve">250</w:t>
            </w:r>
          </w:p>
        </w:tc>
        <w:tc>
          <w:tcPr>
            <w:tcW w:w="899" w:type="dxa"/>
          </w:tcPr>
          <w:p>
            <w:pPr>
              <w:pStyle w:val="0"/>
              <w:jc w:val="center"/>
            </w:pPr>
            <w:r>
              <w:rPr>
                <w:sz w:val="24"/>
              </w:rPr>
              <w:t xml:space="preserve">500</w:t>
            </w:r>
          </w:p>
        </w:tc>
        <w:tc>
          <w:tcPr>
            <w:tcW w:w="904" w:type="dxa"/>
          </w:tcPr>
          <w:p>
            <w:pPr>
              <w:pStyle w:val="0"/>
              <w:jc w:val="center"/>
            </w:pPr>
            <w:r>
              <w:rPr>
                <w:sz w:val="24"/>
              </w:rPr>
              <w:t xml:space="preserve">1000</w:t>
            </w:r>
          </w:p>
        </w:tc>
        <w:tc>
          <w:tcPr>
            <w:vMerge w:val="continue"/>
          </w:tcPr>
          <w:p/>
        </w:tc>
      </w:tr>
      <w:tr>
        <w:tc>
          <w:tcPr>
            <w:tcW w:w="2381" w:type="dxa"/>
            <w:vAlign w:val="center"/>
          </w:tcPr>
          <w:p>
            <w:pPr>
              <w:pStyle w:val="0"/>
            </w:pPr>
            <w:r>
              <w:rPr>
                <w:sz w:val="24"/>
              </w:rPr>
              <w:t xml:space="preserve">Вибрация локальная</w:t>
            </w:r>
          </w:p>
        </w:tc>
        <w:tc>
          <w:tcPr>
            <w:tcW w:w="899" w:type="dxa"/>
            <w:vAlign w:val="center"/>
          </w:tcPr>
          <w:p>
            <w:pPr>
              <w:pStyle w:val="0"/>
              <w:jc w:val="center"/>
            </w:pPr>
            <w:r>
              <w:rPr>
                <w:sz w:val="24"/>
              </w:rPr>
              <w:t xml:space="preserve">123</w:t>
            </w:r>
          </w:p>
        </w:tc>
        <w:tc>
          <w:tcPr>
            <w:tcW w:w="899" w:type="dxa"/>
            <w:vAlign w:val="center"/>
          </w:tcPr>
          <w:p>
            <w:pPr>
              <w:pStyle w:val="0"/>
              <w:jc w:val="center"/>
            </w:pPr>
            <w:r>
              <w:rPr>
                <w:sz w:val="24"/>
              </w:rPr>
              <w:t xml:space="preserve">123</w:t>
            </w:r>
          </w:p>
        </w:tc>
        <w:tc>
          <w:tcPr>
            <w:tcW w:w="899" w:type="dxa"/>
            <w:vAlign w:val="center"/>
          </w:tcPr>
          <w:p>
            <w:pPr>
              <w:pStyle w:val="0"/>
              <w:jc w:val="center"/>
            </w:pPr>
            <w:r>
              <w:rPr>
                <w:sz w:val="24"/>
              </w:rPr>
              <w:t xml:space="preserve">129</w:t>
            </w:r>
          </w:p>
        </w:tc>
        <w:tc>
          <w:tcPr>
            <w:tcW w:w="899" w:type="dxa"/>
            <w:vAlign w:val="center"/>
          </w:tcPr>
          <w:p>
            <w:pPr>
              <w:pStyle w:val="0"/>
              <w:jc w:val="center"/>
            </w:pPr>
            <w:r>
              <w:rPr>
                <w:sz w:val="24"/>
              </w:rPr>
              <w:t xml:space="preserve">135</w:t>
            </w:r>
          </w:p>
        </w:tc>
        <w:tc>
          <w:tcPr>
            <w:tcW w:w="899" w:type="dxa"/>
            <w:vAlign w:val="center"/>
          </w:tcPr>
          <w:p>
            <w:pPr>
              <w:pStyle w:val="0"/>
              <w:jc w:val="center"/>
            </w:pPr>
            <w:r>
              <w:rPr>
                <w:sz w:val="24"/>
              </w:rPr>
              <w:t xml:space="preserve">141</w:t>
            </w:r>
          </w:p>
        </w:tc>
        <w:tc>
          <w:tcPr>
            <w:tcW w:w="899" w:type="dxa"/>
            <w:vAlign w:val="center"/>
          </w:tcPr>
          <w:p>
            <w:pPr>
              <w:pStyle w:val="0"/>
              <w:jc w:val="center"/>
            </w:pPr>
            <w:r>
              <w:rPr>
                <w:sz w:val="24"/>
              </w:rPr>
              <w:t xml:space="preserve">147</w:t>
            </w:r>
          </w:p>
        </w:tc>
        <w:tc>
          <w:tcPr>
            <w:tcW w:w="899" w:type="dxa"/>
            <w:vAlign w:val="center"/>
          </w:tcPr>
          <w:p>
            <w:pPr>
              <w:pStyle w:val="0"/>
              <w:jc w:val="center"/>
            </w:pPr>
            <w:r>
              <w:rPr>
                <w:sz w:val="24"/>
              </w:rPr>
              <w:t xml:space="preserve">153</w:t>
            </w:r>
          </w:p>
        </w:tc>
        <w:tc>
          <w:tcPr>
            <w:tcW w:w="904" w:type="dxa"/>
            <w:vAlign w:val="center"/>
          </w:tcPr>
          <w:p>
            <w:pPr>
              <w:pStyle w:val="0"/>
              <w:jc w:val="center"/>
            </w:pPr>
            <w:r>
              <w:rPr>
                <w:sz w:val="24"/>
              </w:rPr>
              <w:t xml:space="preserve">159</w:t>
            </w:r>
          </w:p>
        </w:tc>
        <w:tc>
          <w:tcPr>
            <w:tcW w:w="2324" w:type="dxa"/>
            <w:vAlign w:val="center"/>
          </w:tcPr>
          <w:p>
            <w:pPr>
              <w:pStyle w:val="0"/>
              <w:jc w:val="center"/>
            </w:pPr>
            <w:r>
              <w:rPr>
                <w:sz w:val="24"/>
              </w:rPr>
              <w:t xml:space="preserve">126</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outlineLvl w:val="2"/>
        <w:jc w:val="right"/>
      </w:pPr>
      <w:r>
        <w:rPr>
          <w:sz w:val="24"/>
        </w:rPr>
        <w:t xml:space="preserve">Таблица 4</w:t>
      </w:r>
    </w:p>
    <w:p>
      <w:pPr>
        <w:pStyle w:val="0"/>
        <w:jc w:val="both"/>
      </w:pPr>
      <w:r>
        <w:rPr>
          <w:sz w:val="24"/>
        </w:rPr>
      </w:r>
    </w:p>
    <w:bookmarkStart w:id="809" w:name="P809"/>
    <w:bookmarkEnd w:id="809"/>
    <w:p>
      <w:pPr>
        <w:pStyle w:val="2"/>
        <w:jc w:val="center"/>
      </w:pPr>
      <w:r>
        <w:rPr>
          <w:sz w:val="24"/>
        </w:rPr>
        <w:t xml:space="preserve">Предельно допустимые уровни виброускорения вибрации общей</w:t>
      </w:r>
    </w:p>
    <w:p>
      <w:pPr>
        <w:pStyle w:val="2"/>
        <w:jc w:val="center"/>
      </w:pPr>
      <w:r>
        <w:rPr>
          <w:sz w:val="24"/>
        </w:rPr>
        <w:t xml:space="preserve">на рабочих местах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1"/>
        <w:gridCol w:w="1811"/>
        <w:gridCol w:w="1811"/>
        <w:gridCol w:w="1811"/>
        <w:gridCol w:w="1813"/>
      </w:tblGrid>
      <w:tr>
        <w:tc>
          <w:tcPr>
            <w:tcW w:w="1811" w:type="dxa"/>
            <w:vMerge w:val="restart"/>
          </w:tcPr>
          <w:p>
            <w:pPr>
              <w:pStyle w:val="0"/>
              <w:jc w:val="center"/>
            </w:pPr>
            <w:r>
              <w:rPr>
                <w:sz w:val="24"/>
              </w:rPr>
              <w:t xml:space="preserve">Среднегеометрические частоты, Гц</w:t>
            </w:r>
          </w:p>
        </w:tc>
        <w:tc>
          <w:tcPr>
            <w:gridSpan w:val="4"/>
            <w:tcW w:w="7246" w:type="dxa"/>
          </w:tcPr>
          <w:p>
            <w:pPr>
              <w:pStyle w:val="0"/>
              <w:jc w:val="center"/>
            </w:pPr>
            <w:r>
              <w:rPr>
                <w:sz w:val="24"/>
              </w:rPr>
              <w:t xml:space="preserve">Предельно допустимые уровни виброускорения, дБ, по осям X</w:t>
            </w:r>
            <w:r>
              <w:rPr>
                <w:sz w:val="24"/>
                <w:vertAlign w:val="subscript"/>
              </w:rPr>
              <w:t xml:space="preserve">0</w:t>
            </w:r>
            <w:r>
              <w:rPr>
                <w:sz w:val="24"/>
              </w:rPr>
              <w:t xml:space="preserve">, Y</w:t>
            </w:r>
            <w:r>
              <w:rPr>
                <w:sz w:val="24"/>
                <w:vertAlign w:val="subscript"/>
              </w:rPr>
              <w:t xml:space="preserve">0</w:t>
            </w:r>
            <w:r>
              <w:rPr>
                <w:sz w:val="24"/>
              </w:rPr>
              <w:t xml:space="preserve">, Z</w:t>
            </w:r>
            <w:r>
              <w:rPr>
                <w:sz w:val="24"/>
                <w:vertAlign w:val="subscript"/>
              </w:rPr>
              <w:t xml:space="preserve">0</w:t>
            </w:r>
            <w:r>
              <w:rPr>
                <w:sz w:val="24"/>
              </w:rPr>
              <w:t xml:space="preserve"> в октавных или 1/3 октавных полосах частот</w:t>
            </w:r>
          </w:p>
        </w:tc>
      </w:tr>
      <w:tr>
        <w:tc>
          <w:tcPr>
            <w:vMerge w:val="continue"/>
          </w:tcPr>
          <w:p/>
        </w:tc>
        <w:tc>
          <w:tcPr>
            <w:gridSpan w:val="2"/>
            <w:tcW w:w="3622" w:type="dxa"/>
          </w:tcPr>
          <w:p>
            <w:pPr>
              <w:pStyle w:val="0"/>
              <w:jc w:val="center"/>
            </w:pPr>
            <w:r>
              <w:rPr>
                <w:sz w:val="24"/>
              </w:rPr>
              <w:t xml:space="preserve">В 1/3 октаве</w:t>
            </w:r>
          </w:p>
        </w:tc>
        <w:tc>
          <w:tcPr>
            <w:gridSpan w:val="2"/>
            <w:tcW w:w="3624" w:type="dxa"/>
          </w:tcPr>
          <w:p>
            <w:pPr>
              <w:pStyle w:val="0"/>
              <w:jc w:val="center"/>
            </w:pPr>
            <w:r>
              <w:rPr>
                <w:sz w:val="24"/>
              </w:rPr>
              <w:t xml:space="preserve">В 1/1 октаве</w:t>
            </w:r>
          </w:p>
        </w:tc>
      </w:tr>
      <w:tr>
        <w:tc>
          <w:tcPr>
            <w:vMerge w:val="continue"/>
          </w:tcPr>
          <w:p/>
        </w:tc>
        <w:tc>
          <w:tcPr>
            <w:tcW w:w="1811" w:type="dxa"/>
          </w:tcPr>
          <w:p>
            <w:pPr>
              <w:pStyle w:val="0"/>
              <w:jc w:val="center"/>
            </w:pPr>
            <w:r>
              <w:rPr>
                <w:sz w:val="24"/>
              </w:rPr>
              <w:t xml:space="preserve">Z</w:t>
            </w:r>
            <w:r>
              <w:rPr>
                <w:sz w:val="24"/>
                <w:vertAlign w:val="subscript"/>
              </w:rPr>
              <w:t xml:space="preserve">0</w:t>
            </w:r>
          </w:p>
        </w:tc>
        <w:tc>
          <w:tcPr>
            <w:tcW w:w="1811" w:type="dxa"/>
          </w:tcPr>
          <w:p>
            <w:pPr>
              <w:pStyle w:val="0"/>
              <w:jc w:val="center"/>
            </w:pPr>
            <w:r>
              <w:rPr>
                <w:sz w:val="24"/>
              </w:rPr>
              <w:t xml:space="preserve">X</w:t>
            </w:r>
            <w:r>
              <w:rPr>
                <w:sz w:val="24"/>
                <w:vertAlign w:val="subscript"/>
              </w:rPr>
              <w:t xml:space="preserve">0</w:t>
            </w:r>
            <w:r>
              <w:rPr>
                <w:sz w:val="24"/>
              </w:rPr>
              <w:t xml:space="preserve">, Y</w:t>
            </w:r>
            <w:r>
              <w:rPr>
                <w:sz w:val="24"/>
                <w:vertAlign w:val="subscript"/>
              </w:rPr>
              <w:t xml:space="preserve">0</w:t>
            </w:r>
          </w:p>
        </w:tc>
        <w:tc>
          <w:tcPr>
            <w:tcW w:w="1811" w:type="dxa"/>
          </w:tcPr>
          <w:p>
            <w:pPr>
              <w:pStyle w:val="0"/>
              <w:jc w:val="center"/>
            </w:pPr>
            <w:r>
              <w:rPr>
                <w:sz w:val="24"/>
              </w:rPr>
              <w:t xml:space="preserve">Z</w:t>
            </w:r>
            <w:r>
              <w:rPr>
                <w:sz w:val="24"/>
                <w:vertAlign w:val="subscript"/>
              </w:rPr>
              <w:t xml:space="preserve">0</w:t>
            </w:r>
          </w:p>
        </w:tc>
        <w:tc>
          <w:tcPr>
            <w:tcW w:w="1813" w:type="dxa"/>
          </w:tcPr>
          <w:p>
            <w:pPr>
              <w:pStyle w:val="0"/>
              <w:jc w:val="center"/>
            </w:pPr>
            <w:r>
              <w:rPr>
                <w:sz w:val="24"/>
              </w:rPr>
              <w:t xml:space="preserve">X</w:t>
            </w:r>
            <w:r>
              <w:rPr>
                <w:sz w:val="24"/>
                <w:vertAlign w:val="subscript"/>
              </w:rPr>
              <w:t xml:space="preserve">0</w:t>
            </w:r>
            <w:r>
              <w:rPr>
                <w:sz w:val="24"/>
              </w:rPr>
              <w:t xml:space="preserve">, Y</w:t>
            </w:r>
            <w:r>
              <w:rPr>
                <w:sz w:val="24"/>
                <w:vertAlign w:val="subscript"/>
              </w:rPr>
              <w:t xml:space="preserve">0</w:t>
            </w:r>
          </w:p>
        </w:tc>
      </w:tr>
      <w:tr>
        <w:tc>
          <w:tcPr>
            <w:tcW w:w="1811" w:type="dxa"/>
            <w:vAlign w:val="center"/>
          </w:tcPr>
          <w:p>
            <w:pPr>
              <w:pStyle w:val="0"/>
              <w:jc w:val="center"/>
            </w:pPr>
            <w:r>
              <w:rPr>
                <w:sz w:val="24"/>
              </w:rPr>
              <w:t xml:space="preserve">0,8</w:t>
            </w:r>
          </w:p>
        </w:tc>
        <w:tc>
          <w:tcPr>
            <w:tcW w:w="1811" w:type="dxa"/>
            <w:vAlign w:val="center"/>
          </w:tcPr>
          <w:p>
            <w:pPr>
              <w:pStyle w:val="0"/>
              <w:jc w:val="center"/>
            </w:pPr>
            <w:r>
              <w:rPr>
                <w:sz w:val="24"/>
              </w:rPr>
              <w:t xml:space="preserve">117</w:t>
            </w:r>
          </w:p>
        </w:tc>
        <w:tc>
          <w:tcPr>
            <w:tcW w:w="1811" w:type="dxa"/>
            <w:vAlign w:val="center"/>
          </w:tcPr>
          <w:p>
            <w:pPr>
              <w:pStyle w:val="0"/>
              <w:jc w:val="center"/>
            </w:pPr>
            <w:r>
              <w:rPr>
                <w:sz w:val="24"/>
              </w:rPr>
              <w:t xml:space="preserve">107</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1,0</w:t>
            </w:r>
          </w:p>
        </w:tc>
        <w:tc>
          <w:tcPr>
            <w:tcW w:w="1811" w:type="dxa"/>
            <w:vAlign w:val="center"/>
          </w:tcPr>
          <w:p>
            <w:pPr>
              <w:pStyle w:val="0"/>
              <w:jc w:val="center"/>
            </w:pPr>
            <w:r>
              <w:rPr>
                <w:sz w:val="24"/>
              </w:rPr>
              <w:t xml:space="preserve">116</w:t>
            </w:r>
          </w:p>
        </w:tc>
        <w:tc>
          <w:tcPr>
            <w:tcW w:w="1811" w:type="dxa"/>
            <w:vAlign w:val="center"/>
          </w:tcPr>
          <w:p>
            <w:pPr>
              <w:pStyle w:val="0"/>
              <w:jc w:val="center"/>
            </w:pPr>
            <w:r>
              <w:rPr>
                <w:sz w:val="24"/>
              </w:rPr>
              <w:t xml:space="preserve">107</w:t>
            </w:r>
          </w:p>
        </w:tc>
        <w:tc>
          <w:tcPr>
            <w:tcW w:w="1811" w:type="dxa"/>
            <w:vAlign w:val="center"/>
          </w:tcPr>
          <w:p>
            <w:pPr>
              <w:pStyle w:val="0"/>
              <w:jc w:val="center"/>
            </w:pPr>
            <w:r>
              <w:rPr>
                <w:sz w:val="24"/>
              </w:rPr>
              <w:t xml:space="preserve">121</w:t>
            </w:r>
          </w:p>
        </w:tc>
        <w:tc>
          <w:tcPr>
            <w:tcW w:w="1813" w:type="dxa"/>
            <w:vAlign w:val="center"/>
          </w:tcPr>
          <w:p>
            <w:pPr>
              <w:pStyle w:val="0"/>
              <w:jc w:val="center"/>
            </w:pPr>
            <w:r>
              <w:rPr>
                <w:sz w:val="24"/>
              </w:rPr>
              <w:t xml:space="preserve">112</w:t>
            </w:r>
          </w:p>
        </w:tc>
      </w:tr>
      <w:tr>
        <w:tc>
          <w:tcPr>
            <w:tcW w:w="1811" w:type="dxa"/>
            <w:vAlign w:val="center"/>
          </w:tcPr>
          <w:p>
            <w:pPr>
              <w:pStyle w:val="0"/>
              <w:jc w:val="center"/>
            </w:pPr>
            <w:r>
              <w:rPr>
                <w:sz w:val="24"/>
              </w:rPr>
              <w:t xml:space="preserve">1,25</w:t>
            </w:r>
          </w:p>
        </w:tc>
        <w:tc>
          <w:tcPr>
            <w:tcW w:w="1811" w:type="dxa"/>
            <w:vAlign w:val="center"/>
          </w:tcPr>
          <w:p>
            <w:pPr>
              <w:pStyle w:val="0"/>
              <w:jc w:val="center"/>
            </w:pPr>
            <w:r>
              <w:rPr>
                <w:sz w:val="24"/>
              </w:rPr>
              <w:t xml:space="preserve">115</w:t>
            </w:r>
          </w:p>
        </w:tc>
        <w:tc>
          <w:tcPr>
            <w:tcW w:w="1811" w:type="dxa"/>
            <w:vAlign w:val="center"/>
          </w:tcPr>
          <w:p>
            <w:pPr>
              <w:pStyle w:val="0"/>
              <w:jc w:val="center"/>
            </w:pPr>
            <w:r>
              <w:rPr>
                <w:sz w:val="24"/>
              </w:rPr>
              <w:t xml:space="preserve">107</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1,6</w:t>
            </w:r>
          </w:p>
        </w:tc>
        <w:tc>
          <w:tcPr>
            <w:tcW w:w="1811" w:type="dxa"/>
            <w:vAlign w:val="center"/>
          </w:tcPr>
          <w:p>
            <w:pPr>
              <w:pStyle w:val="0"/>
              <w:jc w:val="center"/>
            </w:pPr>
            <w:r>
              <w:rPr>
                <w:sz w:val="24"/>
              </w:rPr>
              <w:t xml:space="preserve">114</w:t>
            </w:r>
          </w:p>
        </w:tc>
        <w:tc>
          <w:tcPr>
            <w:tcW w:w="1811" w:type="dxa"/>
            <w:vAlign w:val="center"/>
          </w:tcPr>
          <w:p>
            <w:pPr>
              <w:pStyle w:val="0"/>
              <w:jc w:val="center"/>
            </w:pPr>
            <w:r>
              <w:rPr>
                <w:sz w:val="24"/>
              </w:rPr>
              <w:t xml:space="preserve">107</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2,0</w:t>
            </w:r>
          </w:p>
        </w:tc>
        <w:tc>
          <w:tcPr>
            <w:tcW w:w="1811" w:type="dxa"/>
            <w:vAlign w:val="center"/>
          </w:tcPr>
          <w:p>
            <w:pPr>
              <w:pStyle w:val="0"/>
              <w:jc w:val="center"/>
            </w:pPr>
            <w:r>
              <w:rPr>
                <w:sz w:val="24"/>
              </w:rPr>
              <w:t xml:space="preserve">113</w:t>
            </w:r>
          </w:p>
        </w:tc>
        <w:tc>
          <w:tcPr>
            <w:tcW w:w="1811" w:type="dxa"/>
            <w:vAlign w:val="center"/>
          </w:tcPr>
          <w:p>
            <w:pPr>
              <w:pStyle w:val="0"/>
              <w:jc w:val="center"/>
            </w:pPr>
            <w:r>
              <w:rPr>
                <w:sz w:val="24"/>
              </w:rPr>
              <w:t xml:space="preserve">107</w:t>
            </w:r>
          </w:p>
        </w:tc>
        <w:tc>
          <w:tcPr>
            <w:tcW w:w="1811" w:type="dxa"/>
            <w:vAlign w:val="center"/>
          </w:tcPr>
          <w:p>
            <w:pPr>
              <w:pStyle w:val="0"/>
              <w:jc w:val="center"/>
            </w:pPr>
            <w:r>
              <w:rPr>
                <w:sz w:val="24"/>
              </w:rPr>
              <w:t xml:space="preserve">118</w:t>
            </w:r>
          </w:p>
        </w:tc>
        <w:tc>
          <w:tcPr>
            <w:tcW w:w="1813" w:type="dxa"/>
            <w:vAlign w:val="center"/>
          </w:tcPr>
          <w:p>
            <w:pPr>
              <w:pStyle w:val="0"/>
              <w:jc w:val="center"/>
            </w:pPr>
            <w:r>
              <w:rPr>
                <w:sz w:val="24"/>
              </w:rPr>
              <w:t xml:space="preserve">113</w:t>
            </w:r>
          </w:p>
        </w:tc>
      </w:tr>
      <w:tr>
        <w:tc>
          <w:tcPr>
            <w:tcW w:w="1811" w:type="dxa"/>
            <w:vAlign w:val="center"/>
          </w:tcPr>
          <w:p>
            <w:pPr>
              <w:pStyle w:val="0"/>
              <w:jc w:val="center"/>
            </w:pPr>
            <w:r>
              <w:rPr>
                <w:sz w:val="24"/>
              </w:rPr>
              <w:t xml:space="preserve">2,5</w:t>
            </w:r>
          </w:p>
        </w:tc>
        <w:tc>
          <w:tcPr>
            <w:tcW w:w="1811" w:type="dxa"/>
            <w:vAlign w:val="center"/>
          </w:tcPr>
          <w:p>
            <w:pPr>
              <w:pStyle w:val="0"/>
              <w:jc w:val="center"/>
            </w:pPr>
            <w:r>
              <w:rPr>
                <w:sz w:val="24"/>
              </w:rPr>
              <w:t xml:space="preserve">112</w:t>
            </w:r>
          </w:p>
        </w:tc>
        <w:tc>
          <w:tcPr>
            <w:tcW w:w="1811" w:type="dxa"/>
            <w:vAlign w:val="center"/>
          </w:tcPr>
          <w:p>
            <w:pPr>
              <w:pStyle w:val="0"/>
              <w:jc w:val="center"/>
            </w:pPr>
            <w:r>
              <w:rPr>
                <w:sz w:val="24"/>
              </w:rPr>
              <w:t xml:space="preserve">109</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3,15</w:t>
            </w:r>
          </w:p>
        </w:tc>
        <w:tc>
          <w:tcPr>
            <w:tcW w:w="1811" w:type="dxa"/>
            <w:vAlign w:val="center"/>
          </w:tcPr>
          <w:p>
            <w:pPr>
              <w:pStyle w:val="0"/>
              <w:jc w:val="center"/>
            </w:pPr>
            <w:r>
              <w:rPr>
                <w:sz w:val="24"/>
              </w:rPr>
              <w:t xml:space="preserve">111</w:t>
            </w:r>
          </w:p>
        </w:tc>
        <w:tc>
          <w:tcPr>
            <w:tcW w:w="1811" w:type="dxa"/>
            <w:vAlign w:val="center"/>
          </w:tcPr>
          <w:p>
            <w:pPr>
              <w:pStyle w:val="0"/>
              <w:jc w:val="center"/>
            </w:pPr>
            <w:r>
              <w:rPr>
                <w:sz w:val="24"/>
              </w:rPr>
              <w:t xml:space="preserve">111</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4,0</w:t>
            </w:r>
          </w:p>
        </w:tc>
        <w:tc>
          <w:tcPr>
            <w:tcW w:w="1811" w:type="dxa"/>
            <w:vAlign w:val="center"/>
          </w:tcPr>
          <w:p>
            <w:pPr>
              <w:pStyle w:val="0"/>
              <w:jc w:val="center"/>
            </w:pPr>
            <w:r>
              <w:rPr>
                <w:sz w:val="24"/>
              </w:rPr>
              <w:t xml:space="preserve">110</w:t>
            </w:r>
          </w:p>
        </w:tc>
        <w:tc>
          <w:tcPr>
            <w:tcW w:w="1811" w:type="dxa"/>
            <w:vAlign w:val="center"/>
          </w:tcPr>
          <w:p>
            <w:pPr>
              <w:pStyle w:val="0"/>
              <w:jc w:val="center"/>
            </w:pPr>
            <w:r>
              <w:rPr>
                <w:sz w:val="24"/>
              </w:rPr>
              <w:t xml:space="preserve">113</w:t>
            </w:r>
          </w:p>
        </w:tc>
        <w:tc>
          <w:tcPr>
            <w:tcW w:w="1811" w:type="dxa"/>
            <w:vAlign w:val="center"/>
          </w:tcPr>
          <w:p>
            <w:pPr>
              <w:pStyle w:val="0"/>
              <w:jc w:val="center"/>
            </w:pPr>
            <w:r>
              <w:rPr>
                <w:sz w:val="24"/>
              </w:rPr>
              <w:t xml:space="preserve">115</w:t>
            </w:r>
          </w:p>
        </w:tc>
        <w:tc>
          <w:tcPr>
            <w:tcW w:w="1813" w:type="dxa"/>
            <w:vAlign w:val="center"/>
          </w:tcPr>
          <w:p>
            <w:pPr>
              <w:pStyle w:val="0"/>
              <w:jc w:val="center"/>
            </w:pPr>
            <w:r>
              <w:rPr>
                <w:sz w:val="24"/>
              </w:rPr>
              <w:t xml:space="preserve">118</w:t>
            </w:r>
          </w:p>
        </w:tc>
      </w:tr>
      <w:tr>
        <w:tc>
          <w:tcPr>
            <w:tcW w:w="1811" w:type="dxa"/>
            <w:vAlign w:val="center"/>
          </w:tcPr>
          <w:p>
            <w:pPr>
              <w:pStyle w:val="0"/>
              <w:jc w:val="center"/>
            </w:pPr>
            <w:r>
              <w:rPr>
                <w:sz w:val="24"/>
              </w:rPr>
              <w:t xml:space="preserve">5,0</w:t>
            </w:r>
          </w:p>
        </w:tc>
        <w:tc>
          <w:tcPr>
            <w:tcW w:w="1811" w:type="dxa"/>
            <w:vAlign w:val="center"/>
          </w:tcPr>
          <w:p>
            <w:pPr>
              <w:pStyle w:val="0"/>
              <w:jc w:val="center"/>
            </w:pPr>
            <w:r>
              <w:rPr>
                <w:sz w:val="24"/>
              </w:rPr>
              <w:t xml:space="preserve">110</w:t>
            </w:r>
          </w:p>
        </w:tc>
        <w:tc>
          <w:tcPr>
            <w:tcW w:w="1811" w:type="dxa"/>
            <w:vAlign w:val="center"/>
          </w:tcPr>
          <w:p>
            <w:pPr>
              <w:pStyle w:val="0"/>
              <w:jc w:val="center"/>
            </w:pPr>
            <w:r>
              <w:rPr>
                <w:sz w:val="24"/>
              </w:rPr>
              <w:t xml:space="preserve">115</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6,3</w:t>
            </w:r>
          </w:p>
        </w:tc>
        <w:tc>
          <w:tcPr>
            <w:tcW w:w="1811" w:type="dxa"/>
            <w:vAlign w:val="center"/>
          </w:tcPr>
          <w:p>
            <w:pPr>
              <w:pStyle w:val="0"/>
              <w:jc w:val="center"/>
            </w:pPr>
            <w:r>
              <w:rPr>
                <w:sz w:val="24"/>
              </w:rPr>
              <w:t xml:space="preserve">110</w:t>
            </w:r>
          </w:p>
        </w:tc>
        <w:tc>
          <w:tcPr>
            <w:tcW w:w="1811" w:type="dxa"/>
            <w:vAlign w:val="center"/>
          </w:tcPr>
          <w:p>
            <w:pPr>
              <w:pStyle w:val="0"/>
              <w:jc w:val="center"/>
            </w:pPr>
            <w:r>
              <w:rPr>
                <w:sz w:val="24"/>
              </w:rPr>
              <w:t xml:space="preserve">117</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8,0</w:t>
            </w:r>
          </w:p>
        </w:tc>
        <w:tc>
          <w:tcPr>
            <w:tcW w:w="1811" w:type="dxa"/>
            <w:vAlign w:val="center"/>
          </w:tcPr>
          <w:p>
            <w:pPr>
              <w:pStyle w:val="0"/>
              <w:jc w:val="center"/>
            </w:pPr>
            <w:r>
              <w:rPr>
                <w:sz w:val="24"/>
              </w:rPr>
              <w:t xml:space="preserve">110</w:t>
            </w:r>
          </w:p>
        </w:tc>
        <w:tc>
          <w:tcPr>
            <w:tcW w:w="1811" w:type="dxa"/>
            <w:vAlign w:val="center"/>
          </w:tcPr>
          <w:p>
            <w:pPr>
              <w:pStyle w:val="0"/>
              <w:jc w:val="center"/>
            </w:pPr>
            <w:r>
              <w:rPr>
                <w:sz w:val="24"/>
              </w:rPr>
              <w:t xml:space="preserve">119</w:t>
            </w:r>
          </w:p>
        </w:tc>
        <w:tc>
          <w:tcPr>
            <w:tcW w:w="1811" w:type="dxa"/>
            <w:vAlign w:val="center"/>
          </w:tcPr>
          <w:p>
            <w:pPr>
              <w:pStyle w:val="0"/>
              <w:jc w:val="center"/>
            </w:pPr>
            <w:r>
              <w:rPr>
                <w:sz w:val="24"/>
              </w:rPr>
              <w:t xml:space="preserve">116</w:t>
            </w:r>
          </w:p>
        </w:tc>
        <w:tc>
          <w:tcPr>
            <w:tcW w:w="1813" w:type="dxa"/>
            <w:vAlign w:val="center"/>
          </w:tcPr>
          <w:p>
            <w:pPr>
              <w:pStyle w:val="0"/>
              <w:jc w:val="center"/>
            </w:pPr>
            <w:r>
              <w:rPr>
                <w:sz w:val="24"/>
              </w:rPr>
              <w:t xml:space="preserve">124</w:t>
            </w:r>
          </w:p>
        </w:tc>
      </w:tr>
      <w:tr>
        <w:tc>
          <w:tcPr>
            <w:tcW w:w="1811" w:type="dxa"/>
            <w:vAlign w:val="center"/>
          </w:tcPr>
          <w:p>
            <w:pPr>
              <w:pStyle w:val="0"/>
              <w:jc w:val="center"/>
            </w:pPr>
            <w:r>
              <w:rPr>
                <w:sz w:val="24"/>
              </w:rPr>
              <w:t xml:space="preserve">10,0</w:t>
            </w:r>
          </w:p>
        </w:tc>
        <w:tc>
          <w:tcPr>
            <w:tcW w:w="1811" w:type="dxa"/>
            <w:vAlign w:val="center"/>
          </w:tcPr>
          <w:p>
            <w:pPr>
              <w:pStyle w:val="0"/>
              <w:jc w:val="center"/>
            </w:pPr>
            <w:r>
              <w:rPr>
                <w:sz w:val="24"/>
              </w:rPr>
              <w:t xml:space="preserve">112</w:t>
            </w:r>
          </w:p>
        </w:tc>
        <w:tc>
          <w:tcPr>
            <w:tcW w:w="1811" w:type="dxa"/>
            <w:vAlign w:val="center"/>
          </w:tcPr>
          <w:p>
            <w:pPr>
              <w:pStyle w:val="0"/>
              <w:jc w:val="center"/>
            </w:pPr>
            <w:r>
              <w:rPr>
                <w:sz w:val="24"/>
              </w:rPr>
              <w:t xml:space="preserve">121</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12,5</w:t>
            </w:r>
          </w:p>
        </w:tc>
        <w:tc>
          <w:tcPr>
            <w:tcW w:w="1811" w:type="dxa"/>
            <w:vAlign w:val="center"/>
          </w:tcPr>
          <w:p>
            <w:pPr>
              <w:pStyle w:val="0"/>
              <w:jc w:val="center"/>
            </w:pPr>
            <w:r>
              <w:rPr>
                <w:sz w:val="24"/>
              </w:rPr>
              <w:t xml:space="preserve">114</w:t>
            </w:r>
          </w:p>
        </w:tc>
        <w:tc>
          <w:tcPr>
            <w:tcW w:w="1811" w:type="dxa"/>
            <w:vAlign w:val="center"/>
          </w:tcPr>
          <w:p>
            <w:pPr>
              <w:pStyle w:val="0"/>
              <w:jc w:val="center"/>
            </w:pPr>
            <w:r>
              <w:rPr>
                <w:sz w:val="24"/>
              </w:rPr>
              <w:t xml:space="preserve">123</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16,0</w:t>
            </w:r>
          </w:p>
        </w:tc>
        <w:tc>
          <w:tcPr>
            <w:tcW w:w="1811" w:type="dxa"/>
            <w:vAlign w:val="center"/>
          </w:tcPr>
          <w:p>
            <w:pPr>
              <w:pStyle w:val="0"/>
              <w:jc w:val="center"/>
            </w:pPr>
            <w:r>
              <w:rPr>
                <w:sz w:val="24"/>
              </w:rPr>
              <w:t xml:space="preserve">116</w:t>
            </w:r>
          </w:p>
        </w:tc>
        <w:tc>
          <w:tcPr>
            <w:tcW w:w="1811" w:type="dxa"/>
            <w:vAlign w:val="center"/>
          </w:tcPr>
          <w:p>
            <w:pPr>
              <w:pStyle w:val="0"/>
              <w:jc w:val="center"/>
            </w:pPr>
            <w:r>
              <w:rPr>
                <w:sz w:val="24"/>
              </w:rPr>
              <w:t xml:space="preserve">125</w:t>
            </w:r>
          </w:p>
        </w:tc>
        <w:tc>
          <w:tcPr>
            <w:tcW w:w="1811" w:type="dxa"/>
            <w:vAlign w:val="center"/>
          </w:tcPr>
          <w:p>
            <w:pPr>
              <w:pStyle w:val="0"/>
              <w:jc w:val="center"/>
            </w:pPr>
            <w:r>
              <w:rPr>
                <w:sz w:val="24"/>
              </w:rPr>
              <w:t xml:space="preserve">121</w:t>
            </w:r>
          </w:p>
        </w:tc>
        <w:tc>
          <w:tcPr>
            <w:tcW w:w="1813" w:type="dxa"/>
            <w:vAlign w:val="center"/>
          </w:tcPr>
          <w:p>
            <w:pPr>
              <w:pStyle w:val="0"/>
              <w:jc w:val="center"/>
            </w:pPr>
            <w:r>
              <w:rPr>
                <w:sz w:val="24"/>
              </w:rPr>
              <w:t xml:space="preserve">130</w:t>
            </w:r>
          </w:p>
        </w:tc>
      </w:tr>
      <w:tr>
        <w:tc>
          <w:tcPr>
            <w:tcW w:w="1811" w:type="dxa"/>
            <w:vAlign w:val="center"/>
          </w:tcPr>
          <w:p>
            <w:pPr>
              <w:pStyle w:val="0"/>
              <w:jc w:val="center"/>
            </w:pPr>
            <w:r>
              <w:rPr>
                <w:sz w:val="24"/>
              </w:rPr>
              <w:t xml:space="preserve">20,0</w:t>
            </w:r>
          </w:p>
        </w:tc>
        <w:tc>
          <w:tcPr>
            <w:tcW w:w="1811" w:type="dxa"/>
            <w:vAlign w:val="center"/>
          </w:tcPr>
          <w:p>
            <w:pPr>
              <w:pStyle w:val="0"/>
              <w:jc w:val="center"/>
            </w:pPr>
            <w:r>
              <w:rPr>
                <w:sz w:val="24"/>
              </w:rPr>
              <w:t xml:space="preserve">118</w:t>
            </w:r>
          </w:p>
        </w:tc>
        <w:tc>
          <w:tcPr>
            <w:tcW w:w="1811" w:type="dxa"/>
            <w:vAlign w:val="center"/>
          </w:tcPr>
          <w:p>
            <w:pPr>
              <w:pStyle w:val="0"/>
              <w:jc w:val="center"/>
            </w:pPr>
            <w:r>
              <w:rPr>
                <w:sz w:val="24"/>
              </w:rPr>
              <w:t xml:space="preserve">127</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25,0</w:t>
            </w:r>
          </w:p>
        </w:tc>
        <w:tc>
          <w:tcPr>
            <w:tcW w:w="1811" w:type="dxa"/>
            <w:vAlign w:val="center"/>
          </w:tcPr>
          <w:p>
            <w:pPr>
              <w:pStyle w:val="0"/>
              <w:jc w:val="center"/>
            </w:pPr>
            <w:r>
              <w:rPr>
                <w:sz w:val="24"/>
              </w:rPr>
              <w:t xml:space="preserve">120</w:t>
            </w:r>
          </w:p>
        </w:tc>
        <w:tc>
          <w:tcPr>
            <w:tcW w:w="1811" w:type="dxa"/>
            <w:vAlign w:val="center"/>
          </w:tcPr>
          <w:p>
            <w:pPr>
              <w:pStyle w:val="0"/>
              <w:jc w:val="center"/>
            </w:pPr>
            <w:r>
              <w:rPr>
                <w:sz w:val="24"/>
              </w:rPr>
              <w:t xml:space="preserve">129</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31,5</w:t>
            </w:r>
          </w:p>
        </w:tc>
        <w:tc>
          <w:tcPr>
            <w:tcW w:w="1811" w:type="dxa"/>
            <w:vAlign w:val="center"/>
          </w:tcPr>
          <w:p>
            <w:pPr>
              <w:pStyle w:val="0"/>
              <w:jc w:val="center"/>
            </w:pPr>
            <w:r>
              <w:rPr>
                <w:sz w:val="24"/>
              </w:rPr>
              <w:t xml:space="preserve">122</w:t>
            </w:r>
          </w:p>
        </w:tc>
        <w:tc>
          <w:tcPr>
            <w:tcW w:w="1811" w:type="dxa"/>
            <w:vAlign w:val="center"/>
          </w:tcPr>
          <w:p>
            <w:pPr>
              <w:pStyle w:val="0"/>
              <w:jc w:val="center"/>
            </w:pPr>
            <w:r>
              <w:rPr>
                <w:sz w:val="24"/>
              </w:rPr>
              <w:t xml:space="preserve">131</w:t>
            </w:r>
          </w:p>
        </w:tc>
        <w:tc>
          <w:tcPr>
            <w:tcW w:w="1811" w:type="dxa"/>
            <w:vAlign w:val="center"/>
          </w:tcPr>
          <w:p>
            <w:pPr>
              <w:pStyle w:val="0"/>
              <w:jc w:val="center"/>
            </w:pPr>
            <w:r>
              <w:rPr>
                <w:sz w:val="24"/>
              </w:rPr>
              <w:t xml:space="preserve">127</w:t>
            </w:r>
          </w:p>
        </w:tc>
        <w:tc>
          <w:tcPr>
            <w:tcW w:w="1813" w:type="dxa"/>
            <w:vAlign w:val="center"/>
          </w:tcPr>
          <w:p>
            <w:pPr>
              <w:pStyle w:val="0"/>
              <w:jc w:val="center"/>
            </w:pPr>
            <w:r>
              <w:rPr>
                <w:sz w:val="24"/>
              </w:rPr>
              <w:t xml:space="preserve">136</w:t>
            </w:r>
          </w:p>
        </w:tc>
      </w:tr>
      <w:tr>
        <w:tc>
          <w:tcPr>
            <w:tcW w:w="1811" w:type="dxa"/>
            <w:vAlign w:val="center"/>
          </w:tcPr>
          <w:p>
            <w:pPr>
              <w:pStyle w:val="0"/>
              <w:jc w:val="center"/>
            </w:pPr>
            <w:r>
              <w:rPr>
                <w:sz w:val="24"/>
              </w:rPr>
              <w:t xml:space="preserve">40,0</w:t>
            </w:r>
          </w:p>
        </w:tc>
        <w:tc>
          <w:tcPr>
            <w:tcW w:w="1811" w:type="dxa"/>
            <w:vAlign w:val="center"/>
          </w:tcPr>
          <w:p>
            <w:pPr>
              <w:pStyle w:val="0"/>
              <w:jc w:val="center"/>
            </w:pPr>
            <w:r>
              <w:rPr>
                <w:sz w:val="24"/>
              </w:rPr>
              <w:t xml:space="preserve">124</w:t>
            </w:r>
          </w:p>
        </w:tc>
        <w:tc>
          <w:tcPr>
            <w:tcW w:w="1811" w:type="dxa"/>
            <w:vAlign w:val="center"/>
          </w:tcPr>
          <w:p>
            <w:pPr>
              <w:pStyle w:val="0"/>
              <w:jc w:val="center"/>
            </w:pPr>
            <w:r>
              <w:rPr>
                <w:sz w:val="24"/>
              </w:rPr>
              <w:t xml:space="preserve">133</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50,0</w:t>
            </w:r>
          </w:p>
        </w:tc>
        <w:tc>
          <w:tcPr>
            <w:tcW w:w="1811" w:type="dxa"/>
            <w:vAlign w:val="center"/>
          </w:tcPr>
          <w:p>
            <w:pPr>
              <w:pStyle w:val="0"/>
              <w:jc w:val="center"/>
            </w:pPr>
            <w:r>
              <w:rPr>
                <w:sz w:val="24"/>
              </w:rPr>
              <w:t xml:space="preserve">126</w:t>
            </w:r>
          </w:p>
        </w:tc>
        <w:tc>
          <w:tcPr>
            <w:tcW w:w="1811" w:type="dxa"/>
            <w:vAlign w:val="center"/>
          </w:tcPr>
          <w:p>
            <w:pPr>
              <w:pStyle w:val="0"/>
              <w:jc w:val="center"/>
            </w:pPr>
            <w:r>
              <w:rPr>
                <w:sz w:val="24"/>
              </w:rPr>
              <w:t xml:space="preserve">135</w:t>
            </w:r>
          </w:p>
        </w:tc>
        <w:tc>
          <w:tcPr>
            <w:tcW w:w="1811" w:type="dxa"/>
            <w:vAlign w:val="center"/>
          </w:tcPr>
          <w:p>
            <w:pPr>
              <w:pStyle w:val="0"/>
            </w:pPr>
            <w:r>
              <w:rPr>
                <w:sz w:val="24"/>
              </w:rPr>
            </w:r>
          </w:p>
        </w:tc>
        <w:tc>
          <w:tcPr>
            <w:tcW w:w="1813" w:type="dxa"/>
            <w:vAlign w:val="center"/>
          </w:tcPr>
          <w:p>
            <w:pPr>
              <w:pStyle w:val="0"/>
            </w:pPr>
            <w:r>
              <w:rPr>
                <w:sz w:val="24"/>
              </w:rPr>
            </w:r>
          </w:p>
        </w:tc>
      </w:tr>
      <w:tr>
        <w:tc>
          <w:tcPr>
            <w:tcW w:w="1811" w:type="dxa"/>
            <w:vAlign w:val="center"/>
          </w:tcPr>
          <w:p>
            <w:pPr>
              <w:pStyle w:val="0"/>
              <w:jc w:val="center"/>
            </w:pPr>
            <w:r>
              <w:rPr>
                <w:sz w:val="24"/>
              </w:rPr>
              <w:t xml:space="preserve">63,0</w:t>
            </w:r>
          </w:p>
        </w:tc>
        <w:tc>
          <w:tcPr>
            <w:tcW w:w="1811" w:type="dxa"/>
            <w:vAlign w:val="center"/>
          </w:tcPr>
          <w:p>
            <w:pPr>
              <w:pStyle w:val="0"/>
              <w:jc w:val="center"/>
            </w:pPr>
            <w:r>
              <w:rPr>
                <w:sz w:val="24"/>
              </w:rPr>
              <w:t xml:space="preserve">128</w:t>
            </w:r>
          </w:p>
        </w:tc>
        <w:tc>
          <w:tcPr>
            <w:tcW w:w="1811" w:type="dxa"/>
            <w:vAlign w:val="center"/>
          </w:tcPr>
          <w:p>
            <w:pPr>
              <w:pStyle w:val="0"/>
              <w:jc w:val="center"/>
            </w:pPr>
            <w:r>
              <w:rPr>
                <w:sz w:val="24"/>
              </w:rPr>
              <w:t xml:space="preserve">137</w:t>
            </w:r>
          </w:p>
        </w:tc>
        <w:tc>
          <w:tcPr>
            <w:tcW w:w="1811" w:type="dxa"/>
            <w:vAlign w:val="center"/>
          </w:tcPr>
          <w:p>
            <w:pPr>
              <w:pStyle w:val="0"/>
              <w:jc w:val="center"/>
            </w:pPr>
            <w:r>
              <w:rPr>
                <w:sz w:val="24"/>
              </w:rPr>
              <w:t xml:space="preserve">133</w:t>
            </w:r>
          </w:p>
        </w:tc>
        <w:tc>
          <w:tcPr>
            <w:tcW w:w="1813" w:type="dxa"/>
            <w:vAlign w:val="center"/>
          </w:tcPr>
          <w:p>
            <w:pPr>
              <w:pStyle w:val="0"/>
              <w:jc w:val="center"/>
            </w:pPr>
            <w:r>
              <w:rPr>
                <w:sz w:val="24"/>
              </w:rPr>
              <w:t xml:space="preserve">142</w:t>
            </w:r>
          </w:p>
        </w:tc>
      </w:tr>
      <w:tr>
        <w:tc>
          <w:tcPr>
            <w:tcW w:w="1811" w:type="dxa"/>
            <w:vAlign w:val="center"/>
          </w:tcPr>
          <w:p>
            <w:pPr>
              <w:pStyle w:val="0"/>
              <w:jc w:val="center"/>
            </w:pPr>
            <w:r>
              <w:rPr>
                <w:sz w:val="24"/>
              </w:rPr>
              <w:t xml:space="preserve">80,0</w:t>
            </w:r>
          </w:p>
        </w:tc>
        <w:tc>
          <w:tcPr>
            <w:tcW w:w="1811" w:type="dxa"/>
            <w:vAlign w:val="center"/>
          </w:tcPr>
          <w:p>
            <w:pPr>
              <w:pStyle w:val="0"/>
              <w:jc w:val="center"/>
            </w:pPr>
            <w:r>
              <w:rPr>
                <w:sz w:val="24"/>
              </w:rPr>
              <w:t xml:space="preserve">130</w:t>
            </w:r>
          </w:p>
        </w:tc>
        <w:tc>
          <w:tcPr>
            <w:tcW w:w="1811" w:type="dxa"/>
            <w:vAlign w:val="center"/>
          </w:tcPr>
          <w:p>
            <w:pPr>
              <w:pStyle w:val="0"/>
              <w:jc w:val="center"/>
            </w:pPr>
            <w:r>
              <w:rPr>
                <w:sz w:val="24"/>
              </w:rPr>
              <w:t xml:space="preserve">139</w:t>
            </w:r>
          </w:p>
        </w:tc>
        <w:tc>
          <w:tcPr>
            <w:tcW w:w="1811" w:type="dxa"/>
            <w:vAlign w:val="center"/>
          </w:tcPr>
          <w:p>
            <w:pPr>
              <w:pStyle w:val="0"/>
            </w:pPr>
            <w:r>
              <w:rPr>
                <w:sz w:val="24"/>
              </w:rPr>
            </w:r>
          </w:p>
        </w:tc>
        <w:tc>
          <w:tcPr>
            <w:tcW w:w="1813" w:type="dxa"/>
            <w:vAlign w:val="center"/>
          </w:tcPr>
          <w:p>
            <w:pPr>
              <w:pStyle w:val="0"/>
            </w:pPr>
            <w:r>
              <w:rPr>
                <w:sz w:val="24"/>
              </w:rPr>
            </w:r>
          </w:p>
        </w:tc>
      </w:tr>
      <w:tr>
        <w:tc>
          <w:tcPr>
            <w:gridSpan w:val="3"/>
            <w:tcW w:w="5433" w:type="dxa"/>
            <w:vAlign w:val="center"/>
          </w:tcPr>
          <w:p>
            <w:pPr>
              <w:pStyle w:val="0"/>
              <w:jc w:val="both"/>
            </w:pPr>
            <w:r>
              <w:rPr>
                <w:sz w:val="24"/>
              </w:rPr>
              <w:t xml:space="preserve">Корректированные и эквивалентные корректированные уровни виброускорения при общей вибрации на рабочих местах</w:t>
            </w:r>
          </w:p>
        </w:tc>
        <w:tc>
          <w:tcPr>
            <w:tcW w:w="1811" w:type="dxa"/>
            <w:vAlign w:val="center"/>
          </w:tcPr>
          <w:p>
            <w:pPr>
              <w:pStyle w:val="0"/>
              <w:jc w:val="center"/>
            </w:pPr>
            <w:r>
              <w:rPr>
                <w:sz w:val="24"/>
              </w:rPr>
              <w:t xml:space="preserve">115</w:t>
            </w:r>
          </w:p>
        </w:tc>
        <w:tc>
          <w:tcPr>
            <w:tcW w:w="1813" w:type="dxa"/>
            <w:vAlign w:val="center"/>
          </w:tcPr>
          <w:p>
            <w:pPr>
              <w:pStyle w:val="0"/>
              <w:jc w:val="center"/>
            </w:pPr>
            <w:r>
              <w:rPr>
                <w:sz w:val="24"/>
              </w:rPr>
              <w:t xml:space="preserve">112</w:t>
            </w:r>
          </w:p>
        </w:tc>
      </w:tr>
    </w:tbl>
    <w:p>
      <w:pPr>
        <w:pStyle w:val="0"/>
        <w:jc w:val="both"/>
      </w:pPr>
      <w:r>
        <w:rPr>
          <w:sz w:val="24"/>
        </w:rPr>
      </w:r>
    </w:p>
    <w:p>
      <w:pPr>
        <w:pStyle w:val="0"/>
        <w:outlineLvl w:val="2"/>
        <w:jc w:val="right"/>
      </w:pPr>
      <w:r>
        <w:rPr>
          <w:sz w:val="24"/>
        </w:rPr>
        <w:t xml:space="preserve">Таблица 5</w:t>
      </w:r>
    </w:p>
    <w:p>
      <w:pPr>
        <w:pStyle w:val="0"/>
        <w:jc w:val="both"/>
      </w:pPr>
      <w:r>
        <w:rPr>
          <w:sz w:val="24"/>
        </w:rPr>
      </w:r>
    </w:p>
    <w:bookmarkStart w:id="931" w:name="P931"/>
    <w:bookmarkEnd w:id="931"/>
    <w:p>
      <w:pPr>
        <w:pStyle w:val="2"/>
        <w:jc w:val="center"/>
      </w:pPr>
      <w:r>
        <w:rPr>
          <w:sz w:val="24"/>
        </w:rPr>
        <w:t xml:space="preserve">Предельно допустимые уровни инфразвука на рабочих местах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814"/>
        <w:gridCol w:w="814"/>
        <w:gridCol w:w="814"/>
        <w:gridCol w:w="816"/>
        <w:gridCol w:w="1361"/>
        <w:gridCol w:w="1531"/>
      </w:tblGrid>
      <w:tr>
        <w:tc>
          <w:tcPr>
            <w:tcW w:w="2891" w:type="dxa"/>
            <w:vMerge w:val="restart"/>
          </w:tcPr>
          <w:p>
            <w:pPr>
              <w:pStyle w:val="0"/>
              <w:jc w:val="center"/>
            </w:pPr>
            <w:r>
              <w:rPr>
                <w:sz w:val="24"/>
              </w:rPr>
              <w:t xml:space="preserve">Наименование показателя</w:t>
            </w:r>
          </w:p>
        </w:tc>
        <w:tc>
          <w:tcPr>
            <w:gridSpan w:val="4"/>
            <w:tcW w:w="3258" w:type="dxa"/>
          </w:tcPr>
          <w:p>
            <w:pPr>
              <w:pStyle w:val="0"/>
              <w:jc w:val="center"/>
            </w:pPr>
            <w:r>
              <w:rPr>
                <w:sz w:val="24"/>
              </w:rPr>
              <w:t xml:space="preserve">Уровни звукового давления, дБ в октавных полосах со среднегеометрическими частотами, Гц</w:t>
            </w:r>
          </w:p>
        </w:tc>
        <w:tc>
          <w:tcPr>
            <w:tcW w:w="1361" w:type="dxa"/>
            <w:vMerge w:val="restart"/>
          </w:tcPr>
          <w:p>
            <w:pPr>
              <w:pStyle w:val="0"/>
              <w:jc w:val="center"/>
            </w:pPr>
            <w:r>
              <w:rPr>
                <w:sz w:val="24"/>
              </w:rPr>
              <w:t xml:space="preserve">Общий уровень звукового давления, дБ</w:t>
            </w:r>
            <w:r>
              <w:rPr>
                <w:sz w:val="24"/>
                <w:vertAlign w:val="subscript"/>
              </w:rPr>
              <w:t xml:space="preserve">Лин</w:t>
            </w:r>
          </w:p>
        </w:tc>
        <w:tc>
          <w:tcPr>
            <w:tcW w:w="1531" w:type="dxa"/>
            <w:vMerge w:val="restart"/>
          </w:tcPr>
          <w:p>
            <w:pPr>
              <w:pStyle w:val="0"/>
              <w:jc w:val="center"/>
            </w:pPr>
            <w:r>
              <w:rPr>
                <w:sz w:val="24"/>
              </w:rPr>
              <w:t xml:space="preserve">Максимальный текущий общий уровень инфразвука, дБ</w:t>
            </w:r>
          </w:p>
        </w:tc>
      </w:tr>
      <w:tr>
        <w:tc>
          <w:tcPr>
            <w:vMerge w:val="continue"/>
          </w:tcPr>
          <w:p/>
        </w:tc>
        <w:tc>
          <w:tcPr>
            <w:tcW w:w="814" w:type="dxa"/>
          </w:tcPr>
          <w:p>
            <w:pPr>
              <w:pStyle w:val="0"/>
              <w:jc w:val="center"/>
            </w:pPr>
            <w:r>
              <w:rPr>
                <w:sz w:val="24"/>
              </w:rPr>
              <w:t xml:space="preserve">2</w:t>
            </w:r>
          </w:p>
        </w:tc>
        <w:tc>
          <w:tcPr>
            <w:tcW w:w="814" w:type="dxa"/>
          </w:tcPr>
          <w:p>
            <w:pPr>
              <w:pStyle w:val="0"/>
              <w:jc w:val="center"/>
            </w:pPr>
            <w:r>
              <w:rPr>
                <w:sz w:val="24"/>
              </w:rPr>
              <w:t xml:space="preserve">4</w:t>
            </w:r>
          </w:p>
        </w:tc>
        <w:tc>
          <w:tcPr>
            <w:tcW w:w="814" w:type="dxa"/>
          </w:tcPr>
          <w:p>
            <w:pPr>
              <w:pStyle w:val="0"/>
              <w:jc w:val="center"/>
            </w:pPr>
            <w:r>
              <w:rPr>
                <w:sz w:val="24"/>
              </w:rPr>
              <w:t xml:space="preserve">8</w:t>
            </w:r>
          </w:p>
        </w:tc>
        <w:tc>
          <w:tcPr>
            <w:tcW w:w="816" w:type="dxa"/>
          </w:tcPr>
          <w:p>
            <w:pPr>
              <w:pStyle w:val="0"/>
              <w:jc w:val="center"/>
            </w:pPr>
            <w:r>
              <w:rPr>
                <w:sz w:val="24"/>
              </w:rPr>
              <w:t xml:space="preserve">16</w:t>
            </w:r>
          </w:p>
        </w:tc>
        <w:tc>
          <w:tcPr>
            <w:vMerge w:val="continue"/>
          </w:tcPr>
          <w:p/>
        </w:tc>
        <w:tc>
          <w:tcPr>
            <w:vMerge w:val="continue"/>
          </w:tcPr>
          <w:p/>
        </w:tc>
      </w:tr>
      <w:tr>
        <w:tc>
          <w:tcPr>
            <w:tcW w:w="2891" w:type="dxa"/>
            <w:vAlign w:val="center"/>
          </w:tcPr>
          <w:p>
            <w:pPr>
              <w:pStyle w:val="0"/>
            </w:pPr>
            <w:r>
              <w:rPr>
                <w:sz w:val="24"/>
              </w:rPr>
              <w:t xml:space="preserve">Выполнение всех видов работ на рабочих местах</w:t>
            </w:r>
          </w:p>
        </w:tc>
        <w:tc>
          <w:tcPr>
            <w:tcW w:w="814" w:type="dxa"/>
            <w:vAlign w:val="center"/>
          </w:tcPr>
          <w:p>
            <w:pPr>
              <w:pStyle w:val="0"/>
              <w:jc w:val="center"/>
            </w:pPr>
            <w:r>
              <w:rPr>
                <w:sz w:val="24"/>
              </w:rPr>
              <w:t xml:space="preserve">110</w:t>
            </w:r>
          </w:p>
        </w:tc>
        <w:tc>
          <w:tcPr>
            <w:tcW w:w="814" w:type="dxa"/>
            <w:vAlign w:val="center"/>
          </w:tcPr>
          <w:p>
            <w:pPr>
              <w:pStyle w:val="0"/>
              <w:jc w:val="center"/>
            </w:pPr>
            <w:r>
              <w:rPr>
                <w:sz w:val="24"/>
              </w:rPr>
              <w:t xml:space="preserve">105</w:t>
            </w:r>
          </w:p>
        </w:tc>
        <w:tc>
          <w:tcPr>
            <w:tcW w:w="814" w:type="dxa"/>
            <w:vAlign w:val="center"/>
          </w:tcPr>
          <w:p>
            <w:pPr>
              <w:pStyle w:val="0"/>
              <w:jc w:val="center"/>
            </w:pPr>
            <w:r>
              <w:rPr>
                <w:sz w:val="24"/>
              </w:rPr>
              <w:t xml:space="preserve">100</w:t>
            </w:r>
          </w:p>
        </w:tc>
        <w:tc>
          <w:tcPr>
            <w:tcW w:w="816" w:type="dxa"/>
            <w:vAlign w:val="center"/>
          </w:tcPr>
          <w:p>
            <w:pPr>
              <w:pStyle w:val="0"/>
              <w:jc w:val="center"/>
            </w:pPr>
            <w:r>
              <w:rPr>
                <w:sz w:val="24"/>
              </w:rPr>
              <w:t xml:space="preserve">95</w:t>
            </w:r>
          </w:p>
        </w:tc>
        <w:tc>
          <w:tcPr>
            <w:tcW w:w="1361" w:type="dxa"/>
            <w:vAlign w:val="center"/>
          </w:tcPr>
          <w:p>
            <w:pPr>
              <w:pStyle w:val="0"/>
              <w:jc w:val="center"/>
            </w:pPr>
            <w:r>
              <w:rPr>
                <w:sz w:val="24"/>
              </w:rPr>
              <w:t xml:space="preserve">100</w:t>
            </w:r>
          </w:p>
        </w:tc>
        <w:tc>
          <w:tcPr>
            <w:tcW w:w="1531" w:type="dxa"/>
            <w:vAlign w:val="center"/>
          </w:tcPr>
          <w:p>
            <w:pPr>
              <w:pStyle w:val="0"/>
              <w:jc w:val="center"/>
            </w:pPr>
            <w:r>
              <w:rPr>
                <w:sz w:val="24"/>
              </w:rPr>
              <w:t xml:space="preserve">110</w:t>
            </w:r>
          </w:p>
        </w:tc>
      </w:tr>
      <w:tr>
        <w:tc>
          <w:tcPr>
            <w:gridSpan w:val="7"/>
            <w:tcW w:w="9041" w:type="dxa"/>
          </w:tcPr>
          <w:p>
            <w:pPr>
              <w:pStyle w:val="0"/>
            </w:pPr>
            <w:r>
              <w:rPr>
                <w:sz w:val="24"/>
              </w:rPr>
              <w:t xml:space="preserve">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pPr>
        <w:pStyle w:val="0"/>
        <w:jc w:val="both"/>
      </w:pPr>
      <w:r>
        <w:rPr>
          <w:sz w:val="24"/>
        </w:rPr>
      </w:r>
    </w:p>
    <w:p>
      <w:pPr>
        <w:pStyle w:val="0"/>
        <w:outlineLvl w:val="2"/>
        <w:jc w:val="right"/>
      </w:pPr>
      <w:r>
        <w:rPr>
          <w:sz w:val="24"/>
        </w:rPr>
        <w:t xml:space="preserve">Таблица 6</w:t>
      </w:r>
    </w:p>
    <w:p>
      <w:pPr>
        <w:pStyle w:val="0"/>
        <w:jc w:val="both"/>
      </w:pPr>
      <w:r>
        <w:rPr>
          <w:sz w:val="24"/>
        </w:rPr>
      </w:r>
    </w:p>
    <w:bookmarkStart w:id="952" w:name="P952"/>
    <w:bookmarkEnd w:id="952"/>
    <w:p>
      <w:pPr>
        <w:pStyle w:val="2"/>
        <w:jc w:val="center"/>
      </w:pPr>
      <w:r>
        <w:rPr>
          <w:sz w:val="24"/>
        </w:rPr>
        <w:t xml:space="preserve">Предельно допустимые уровни воздушного ультразвука</w:t>
      </w:r>
    </w:p>
    <w:p>
      <w:pPr>
        <w:pStyle w:val="2"/>
        <w:jc w:val="center"/>
      </w:pPr>
      <w:r>
        <w:rPr>
          <w:sz w:val="24"/>
        </w:rPr>
        <w:t xml:space="preserve">на рабочих местах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636"/>
        <w:gridCol w:w="636"/>
        <w:gridCol w:w="636"/>
        <w:gridCol w:w="636"/>
        <w:gridCol w:w="636"/>
        <w:gridCol w:w="636"/>
        <w:gridCol w:w="636"/>
        <w:gridCol w:w="636"/>
        <w:gridCol w:w="636"/>
        <w:gridCol w:w="639"/>
      </w:tblGrid>
      <w:tr>
        <w:tc>
          <w:tcPr>
            <w:tcW w:w="2665" w:type="dxa"/>
            <w:vMerge w:val="restart"/>
          </w:tcPr>
          <w:p>
            <w:pPr>
              <w:pStyle w:val="0"/>
              <w:jc w:val="center"/>
            </w:pPr>
            <w:r>
              <w:rPr>
                <w:sz w:val="24"/>
              </w:rPr>
              <w:t xml:space="preserve">Наименование показателя</w:t>
            </w:r>
          </w:p>
        </w:tc>
        <w:tc>
          <w:tcPr>
            <w:gridSpan w:val="10"/>
            <w:tcW w:w="6363" w:type="dxa"/>
          </w:tcPr>
          <w:p>
            <w:pPr>
              <w:pStyle w:val="0"/>
              <w:jc w:val="center"/>
            </w:pPr>
            <w:r>
              <w:rPr>
                <w:sz w:val="24"/>
              </w:rPr>
              <w:t xml:space="preserve">Уровни звукового давления, дБ, в третьоктавных полосах со среднегеометрическими частотами, кГц</w:t>
            </w:r>
          </w:p>
        </w:tc>
      </w:tr>
      <w:tr>
        <w:tc>
          <w:tcPr>
            <w:vMerge w:val="continue"/>
          </w:tcPr>
          <w:p/>
        </w:tc>
        <w:tc>
          <w:tcPr>
            <w:tcW w:w="636" w:type="dxa"/>
          </w:tcPr>
          <w:p>
            <w:pPr>
              <w:pStyle w:val="0"/>
              <w:jc w:val="center"/>
            </w:pPr>
            <w:r>
              <w:rPr>
                <w:sz w:val="24"/>
              </w:rPr>
              <w:t xml:space="preserve">12,5</w:t>
            </w:r>
          </w:p>
        </w:tc>
        <w:tc>
          <w:tcPr>
            <w:tcW w:w="636" w:type="dxa"/>
          </w:tcPr>
          <w:p>
            <w:pPr>
              <w:pStyle w:val="0"/>
              <w:jc w:val="center"/>
            </w:pPr>
            <w:r>
              <w:rPr>
                <w:sz w:val="24"/>
              </w:rPr>
              <w:t xml:space="preserve">16</w:t>
            </w:r>
          </w:p>
        </w:tc>
        <w:tc>
          <w:tcPr>
            <w:tcW w:w="636" w:type="dxa"/>
          </w:tcPr>
          <w:p>
            <w:pPr>
              <w:pStyle w:val="0"/>
              <w:jc w:val="center"/>
            </w:pPr>
            <w:r>
              <w:rPr>
                <w:sz w:val="24"/>
              </w:rPr>
              <w:t xml:space="preserve">20</w:t>
            </w:r>
          </w:p>
        </w:tc>
        <w:tc>
          <w:tcPr>
            <w:tcW w:w="636" w:type="dxa"/>
          </w:tcPr>
          <w:p>
            <w:pPr>
              <w:pStyle w:val="0"/>
              <w:jc w:val="center"/>
            </w:pPr>
            <w:r>
              <w:rPr>
                <w:sz w:val="24"/>
              </w:rPr>
              <w:t xml:space="preserve">25</w:t>
            </w:r>
          </w:p>
        </w:tc>
        <w:tc>
          <w:tcPr>
            <w:tcW w:w="636" w:type="dxa"/>
          </w:tcPr>
          <w:p>
            <w:pPr>
              <w:pStyle w:val="0"/>
              <w:jc w:val="center"/>
            </w:pPr>
            <w:r>
              <w:rPr>
                <w:sz w:val="24"/>
              </w:rPr>
              <w:t xml:space="preserve">31,5</w:t>
            </w:r>
          </w:p>
        </w:tc>
        <w:tc>
          <w:tcPr>
            <w:tcW w:w="636" w:type="dxa"/>
          </w:tcPr>
          <w:p>
            <w:pPr>
              <w:pStyle w:val="0"/>
              <w:jc w:val="center"/>
            </w:pPr>
            <w:r>
              <w:rPr>
                <w:sz w:val="24"/>
              </w:rPr>
              <w:t xml:space="preserve">40</w:t>
            </w:r>
          </w:p>
        </w:tc>
        <w:tc>
          <w:tcPr>
            <w:tcW w:w="636" w:type="dxa"/>
          </w:tcPr>
          <w:p>
            <w:pPr>
              <w:pStyle w:val="0"/>
              <w:jc w:val="center"/>
            </w:pPr>
            <w:r>
              <w:rPr>
                <w:sz w:val="24"/>
              </w:rPr>
              <w:t xml:space="preserve">50</w:t>
            </w:r>
          </w:p>
        </w:tc>
        <w:tc>
          <w:tcPr>
            <w:tcW w:w="636" w:type="dxa"/>
          </w:tcPr>
          <w:p>
            <w:pPr>
              <w:pStyle w:val="0"/>
              <w:jc w:val="center"/>
            </w:pPr>
            <w:r>
              <w:rPr>
                <w:sz w:val="24"/>
              </w:rPr>
              <w:t xml:space="preserve">63</w:t>
            </w:r>
          </w:p>
        </w:tc>
        <w:tc>
          <w:tcPr>
            <w:tcW w:w="636" w:type="dxa"/>
          </w:tcPr>
          <w:p>
            <w:pPr>
              <w:pStyle w:val="0"/>
              <w:jc w:val="center"/>
            </w:pPr>
            <w:r>
              <w:rPr>
                <w:sz w:val="24"/>
              </w:rPr>
              <w:t xml:space="preserve">80</w:t>
            </w:r>
          </w:p>
        </w:tc>
        <w:tc>
          <w:tcPr>
            <w:tcW w:w="639" w:type="dxa"/>
          </w:tcPr>
          <w:p>
            <w:pPr>
              <w:pStyle w:val="0"/>
              <w:jc w:val="center"/>
            </w:pPr>
            <w:r>
              <w:rPr>
                <w:sz w:val="24"/>
              </w:rPr>
              <w:t xml:space="preserve">100</w:t>
            </w:r>
          </w:p>
        </w:tc>
      </w:tr>
      <w:tr>
        <w:tc>
          <w:tcPr>
            <w:tcW w:w="2665" w:type="dxa"/>
            <w:vAlign w:val="center"/>
          </w:tcPr>
          <w:p>
            <w:pPr>
              <w:pStyle w:val="0"/>
            </w:pPr>
            <w:r>
              <w:rPr>
                <w:sz w:val="24"/>
              </w:rPr>
              <w:t xml:space="preserve">Ультразвук воздушный</w:t>
            </w:r>
          </w:p>
        </w:tc>
        <w:tc>
          <w:tcPr>
            <w:tcW w:w="636" w:type="dxa"/>
            <w:vAlign w:val="center"/>
          </w:tcPr>
          <w:p>
            <w:pPr>
              <w:pStyle w:val="0"/>
              <w:jc w:val="center"/>
            </w:pPr>
            <w:r>
              <w:rPr>
                <w:sz w:val="24"/>
              </w:rPr>
              <w:t xml:space="preserve">80</w:t>
            </w:r>
          </w:p>
        </w:tc>
        <w:tc>
          <w:tcPr>
            <w:tcW w:w="636" w:type="dxa"/>
            <w:vAlign w:val="center"/>
          </w:tcPr>
          <w:p>
            <w:pPr>
              <w:pStyle w:val="0"/>
              <w:jc w:val="center"/>
            </w:pPr>
            <w:r>
              <w:rPr>
                <w:sz w:val="24"/>
              </w:rPr>
              <w:t xml:space="preserve">90</w:t>
            </w:r>
          </w:p>
        </w:tc>
        <w:tc>
          <w:tcPr>
            <w:tcW w:w="636" w:type="dxa"/>
            <w:vAlign w:val="center"/>
          </w:tcPr>
          <w:p>
            <w:pPr>
              <w:pStyle w:val="0"/>
              <w:jc w:val="center"/>
            </w:pPr>
            <w:r>
              <w:rPr>
                <w:sz w:val="24"/>
              </w:rPr>
              <w:t xml:space="preserve">100</w:t>
            </w:r>
          </w:p>
        </w:tc>
        <w:tc>
          <w:tcPr>
            <w:tcW w:w="636" w:type="dxa"/>
            <w:vAlign w:val="center"/>
          </w:tcPr>
          <w:p>
            <w:pPr>
              <w:pStyle w:val="0"/>
              <w:jc w:val="center"/>
            </w:pPr>
            <w:r>
              <w:rPr>
                <w:sz w:val="24"/>
              </w:rPr>
              <w:t xml:space="preserve">105</w:t>
            </w:r>
          </w:p>
        </w:tc>
        <w:tc>
          <w:tcPr>
            <w:tcW w:w="636" w:type="dxa"/>
            <w:vAlign w:val="center"/>
          </w:tcPr>
          <w:p>
            <w:pPr>
              <w:pStyle w:val="0"/>
              <w:jc w:val="center"/>
            </w:pPr>
            <w:r>
              <w:rPr>
                <w:sz w:val="24"/>
              </w:rPr>
              <w:t xml:space="preserve">110</w:t>
            </w:r>
          </w:p>
        </w:tc>
        <w:tc>
          <w:tcPr>
            <w:tcW w:w="636" w:type="dxa"/>
            <w:vAlign w:val="center"/>
          </w:tcPr>
          <w:p>
            <w:pPr>
              <w:pStyle w:val="0"/>
              <w:jc w:val="center"/>
            </w:pPr>
            <w:r>
              <w:rPr>
                <w:sz w:val="24"/>
              </w:rPr>
              <w:t xml:space="preserve">110</w:t>
            </w:r>
          </w:p>
        </w:tc>
        <w:tc>
          <w:tcPr>
            <w:tcW w:w="636" w:type="dxa"/>
            <w:vAlign w:val="center"/>
          </w:tcPr>
          <w:p>
            <w:pPr>
              <w:pStyle w:val="0"/>
              <w:jc w:val="center"/>
            </w:pPr>
            <w:r>
              <w:rPr>
                <w:sz w:val="24"/>
              </w:rPr>
              <w:t xml:space="preserve">110</w:t>
            </w:r>
          </w:p>
        </w:tc>
        <w:tc>
          <w:tcPr>
            <w:tcW w:w="636" w:type="dxa"/>
            <w:vAlign w:val="center"/>
          </w:tcPr>
          <w:p>
            <w:pPr>
              <w:pStyle w:val="0"/>
              <w:jc w:val="center"/>
            </w:pPr>
            <w:r>
              <w:rPr>
                <w:sz w:val="24"/>
              </w:rPr>
              <w:t xml:space="preserve">110</w:t>
            </w:r>
          </w:p>
        </w:tc>
        <w:tc>
          <w:tcPr>
            <w:tcW w:w="636" w:type="dxa"/>
            <w:vAlign w:val="center"/>
          </w:tcPr>
          <w:p>
            <w:pPr>
              <w:pStyle w:val="0"/>
              <w:jc w:val="center"/>
            </w:pPr>
            <w:r>
              <w:rPr>
                <w:sz w:val="24"/>
              </w:rPr>
              <w:t xml:space="preserve">110</w:t>
            </w:r>
          </w:p>
        </w:tc>
        <w:tc>
          <w:tcPr>
            <w:tcW w:w="639" w:type="dxa"/>
            <w:vAlign w:val="center"/>
          </w:tcPr>
          <w:p>
            <w:pPr>
              <w:pStyle w:val="0"/>
              <w:jc w:val="center"/>
            </w:pPr>
            <w:r>
              <w:rPr>
                <w:sz w:val="24"/>
              </w:rPr>
              <w:t xml:space="preserve">110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991" w:name="P991"/>
    <w:bookmarkEnd w:id="991"/>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ПАРАМЕТРОВ МИКРОКЛИМАТА ПРИ РАБОТЕ</w:t>
      </w:r>
    </w:p>
    <w:p>
      <w:pPr>
        <w:pStyle w:val="2"/>
        <w:jc w:val="center"/>
      </w:pPr>
      <w:r>
        <w:rPr>
          <w:sz w:val="24"/>
        </w:rPr>
        <w:t xml:space="preserve">В ПРОИЗВОДСТВЕННОМ ПОМЕЩЕНИИ (РАБОЧЕЙ ЗОНЕ)</w:t>
      </w:r>
    </w:p>
    <w:p>
      <w:pPr>
        <w:pStyle w:val="2"/>
        <w:jc w:val="center"/>
      </w:pPr>
      <w:r>
        <w:rPr>
          <w:sz w:val="24"/>
        </w:rPr>
        <w:t xml:space="preserve">С НАГРЕВАЮЩИМ МИКРОКЛИМАТОМ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963"/>
        <w:gridCol w:w="1359"/>
        <w:gridCol w:w="1359"/>
        <w:gridCol w:w="1360"/>
        <w:gridCol w:w="1360"/>
        <w:gridCol w:w="1360"/>
        <w:gridCol w:w="1360"/>
        <w:gridCol w:w="1360"/>
      </w:tblGrid>
      <w:tr>
        <w:tc>
          <w:tcPr>
            <w:tcW w:w="1417" w:type="dxa"/>
            <w:vMerge w:val="restart"/>
          </w:tcPr>
          <w:p>
            <w:pPr>
              <w:pStyle w:val="0"/>
              <w:jc w:val="center"/>
            </w:pPr>
            <w:r>
              <w:rPr>
                <w:sz w:val="24"/>
              </w:rPr>
              <w:t xml:space="preserve">Показатель</w:t>
            </w:r>
          </w:p>
        </w:tc>
        <w:tc>
          <w:tcPr>
            <w:tcW w:w="963" w:type="dxa"/>
            <w:vMerge w:val="restart"/>
          </w:tcPr>
          <w:p>
            <w:pPr>
              <w:pStyle w:val="0"/>
              <w:jc w:val="center"/>
            </w:pPr>
            <w:r>
              <w:rPr>
                <w:sz w:val="24"/>
              </w:rPr>
              <w:t xml:space="preserve">Категория работ</w:t>
            </w:r>
          </w:p>
        </w:tc>
        <w:tc>
          <w:tcPr>
            <w:gridSpan w:val="7"/>
            <w:tcW w:w="9518" w:type="dxa"/>
          </w:tcPr>
          <w:p>
            <w:pPr>
              <w:pStyle w:val="0"/>
              <w:jc w:val="center"/>
            </w:pPr>
            <w:r>
              <w:rPr>
                <w:sz w:val="24"/>
              </w:rPr>
              <w:t xml:space="preserve">Класс (подкласс) условий труда</w:t>
            </w:r>
          </w:p>
        </w:tc>
      </w:tr>
      <w:tr>
        <w:tc>
          <w:tcPr>
            <w:vMerge w:val="continue"/>
          </w:tcPr>
          <w:p/>
        </w:tc>
        <w:tc>
          <w:tcPr>
            <w:vMerge w:val="continue"/>
          </w:tcPr>
          <w:p/>
        </w:tc>
        <w:tc>
          <w:tcPr>
            <w:tcW w:w="1359" w:type="dxa"/>
          </w:tcPr>
          <w:p>
            <w:pPr>
              <w:pStyle w:val="0"/>
              <w:jc w:val="center"/>
            </w:pPr>
            <w:r>
              <w:rPr>
                <w:sz w:val="24"/>
              </w:rPr>
              <w:t xml:space="preserve">оптимальный</w:t>
            </w:r>
          </w:p>
        </w:tc>
        <w:tc>
          <w:tcPr>
            <w:tcW w:w="1359" w:type="dxa"/>
          </w:tcPr>
          <w:p>
            <w:pPr>
              <w:pStyle w:val="0"/>
              <w:jc w:val="center"/>
            </w:pPr>
            <w:r>
              <w:rPr>
                <w:sz w:val="24"/>
              </w:rPr>
              <w:t xml:space="preserve">допустимый</w:t>
            </w:r>
          </w:p>
        </w:tc>
        <w:tc>
          <w:tcPr>
            <w:gridSpan w:val="4"/>
            <w:tcW w:w="5440" w:type="dxa"/>
          </w:tcPr>
          <w:p>
            <w:pPr>
              <w:pStyle w:val="0"/>
              <w:jc w:val="center"/>
            </w:pPr>
            <w:r>
              <w:rPr>
                <w:sz w:val="24"/>
              </w:rPr>
              <w:t xml:space="preserve">вредный</w:t>
            </w:r>
          </w:p>
        </w:tc>
        <w:tc>
          <w:tcPr>
            <w:tcW w:w="1360" w:type="dxa"/>
          </w:tcPr>
          <w:p>
            <w:pPr>
              <w:pStyle w:val="0"/>
              <w:jc w:val="center"/>
            </w:pPr>
            <w:r>
              <w:rPr>
                <w:sz w:val="24"/>
              </w:rPr>
              <w:t xml:space="preserve">опасный</w:t>
            </w:r>
          </w:p>
        </w:tc>
      </w:tr>
      <w:tr>
        <w:tc>
          <w:tcPr>
            <w:vMerge w:val="continue"/>
          </w:tcPr>
          <w:p/>
        </w:tc>
        <w:tc>
          <w:tcPr>
            <w:vMerge w:val="continue"/>
          </w:tcPr>
          <w:p/>
        </w:tc>
        <w:tc>
          <w:tcPr>
            <w:tcW w:w="1359" w:type="dxa"/>
          </w:tcPr>
          <w:p>
            <w:pPr>
              <w:pStyle w:val="0"/>
              <w:jc w:val="center"/>
            </w:pPr>
            <w:r>
              <w:rPr>
                <w:sz w:val="24"/>
              </w:rPr>
              <w:t xml:space="preserve">1</w:t>
            </w:r>
          </w:p>
        </w:tc>
        <w:tc>
          <w:tcPr>
            <w:tcW w:w="1359" w:type="dxa"/>
          </w:tcPr>
          <w:p>
            <w:pPr>
              <w:pStyle w:val="0"/>
              <w:jc w:val="center"/>
            </w:pPr>
            <w:r>
              <w:rPr>
                <w:sz w:val="24"/>
              </w:rPr>
              <w:t xml:space="preserve">2</w:t>
            </w:r>
          </w:p>
        </w:tc>
        <w:tc>
          <w:tcPr>
            <w:tcW w:w="1360" w:type="dxa"/>
          </w:tcPr>
          <w:p>
            <w:pPr>
              <w:pStyle w:val="0"/>
              <w:jc w:val="center"/>
            </w:pPr>
            <w:r>
              <w:rPr>
                <w:sz w:val="24"/>
              </w:rPr>
              <w:t xml:space="preserve">3.1</w:t>
            </w:r>
          </w:p>
        </w:tc>
        <w:tc>
          <w:tcPr>
            <w:tcW w:w="1360" w:type="dxa"/>
          </w:tcPr>
          <w:p>
            <w:pPr>
              <w:pStyle w:val="0"/>
              <w:jc w:val="center"/>
            </w:pPr>
            <w:r>
              <w:rPr>
                <w:sz w:val="24"/>
              </w:rPr>
              <w:t xml:space="preserve">3.2</w:t>
            </w:r>
          </w:p>
        </w:tc>
        <w:tc>
          <w:tcPr>
            <w:tcW w:w="1360" w:type="dxa"/>
          </w:tcPr>
          <w:p>
            <w:pPr>
              <w:pStyle w:val="0"/>
              <w:jc w:val="center"/>
            </w:pPr>
            <w:r>
              <w:rPr>
                <w:sz w:val="24"/>
              </w:rPr>
              <w:t xml:space="preserve">3.3</w:t>
            </w:r>
          </w:p>
        </w:tc>
        <w:tc>
          <w:tcPr>
            <w:tcW w:w="1360" w:type="dxa"/>
          </w:tcPr>
          <w:p>
            <w:pPr>
              <w:pStyle w:val="0"/>
              <w:jc w:val="center"/>
            </w:pPr>
            <w:r>
              <w:rPr>
                <w:sz w:val="24"/>
              </w:rPr>
              <w:t xml:space="preserve">3.4</w:t>
            </w:r>
          </w:p>
        </w:tc>
        <w:tc>
          <w:tcPr>
            <w:tcW w:w="1360" w:type="dxa"/>
          </w:tcPr>
          <w:p>
            <w:pPr>
              <w:pStyle w:val="0"/>
              <w:jc w:val="center"/>
            </w:pPr>
            <w:r>
              <w:rPr>
                <w:sz w:val="24"/>
              </w:rPr>
              <w:t xml:space="preserve">4</w:t>
            </w:r>
          </w:p>
        </w:tc>
      </w:tr>
      <w:tr>
        <w:tc>
          <w:tcPr>
            <w:tcW w:w="1417" w:type="dxa"/>
            <w:vMerge w:val="restart"/>
          </w:tcPr>
          <w:p>
            <w:pPr>
              <w:pStyle w:val="0"/>
            </w:pPr>
            <w:r>
              <w:rPr>
                <w:sz w:val="24"/>
              </w:rPr>
              <w:t xml:space="preserve">Температура воздуха, °C</w:t>
            </w:r>
          </w:p>
        </w:tc>
        <w:tc>
          <w:tcPr>
            <w:tcW w:w="963" w:type="dxa"/>
          </w:tcPr>
          <w:p>
            <w:pPr>
              <w:pStyle w:val="0"/>
              <w:jc w:val="center"/>
            </w:pPr>
            <w:r>
              <w:rPr>
                <w:sz w:val="24"/>
              </w:rPr>
              <w:t xml:space="preserve">Iа</w:t>
            </w:r>
          </w:p>
        </w:tc>
        <w:tc>
          <w:tcPr>
            <w:tcW w:w="1359" w:type="dxa"/>
          </w:tcPr>
          <w:p>
            <w:pPr>
              <w:pStyle w:val="0"/>
              <w:jc w:val="center"/>
            </w:pPr>
            <w:r>
              <w:rPr>
                <w:sz w:val="24"/>
              </w:rPr>
              <w:t xml:space="preserve">22,0 - 24,0</w:t>
            </w:r>
          </w:p>
        </w:tc>
        <w:tc>
          <w:tcPr>
            <w:tcW w:w="1359" w:type="dxa"/>
          </w:tcPr>
          <w:p>
            <w:pPr>
              <w:pStyle w:val="0"/>
              <w:jc w:val="center"/>
            </w:pPr>
            <w:r>
              <w:rPr>
                <w:sz w:val="24"/>
              </w:rPr>
              <w:t xml:space="preserve">24,1 - 25,0</w:t>
            </w:r>
          </w:p>
        </w:tc>
        <w:tc>
          <w:tcPr>
            <w:gridSpan w:val="5"/>
            <w:tcW w:w="6800" w:type="dxa"/>
            <w:vMerge w:val="restart"/>
          </w:tcPr>
          <w:p>
            <w:pPr>
              <w:pStyle w:val="0"/>
              <w:jc w:val="center"/>
            </w:pPr>
            <w:r>
              <w:rPr>
                <w:sz w:val="24"/>
              </w:rPr>
              <w:t xml:space="preserve">Определяется величиной ТНС-индекса (в соответствии с </w:t>
            </w:r>
            <w:hyperlink w:history="0" w:anchor="P1083" w:tooltip="ОТНЕСЕНИЕ">
              <w:r>
                <w:rPr>
                  <w:sz w:val="24"/>
                  <w:color w:val="0000ff"/>
                </w:rPr>
                <w:t xml:space="preserve">приложением N 6</w:t>
              </w:r>
            </w:hyperlink>
            <w:r>
              <w:rPr>
                <w:sz w:val="24"/>
              </w:rPr>
              <w:t xml:space="preserve"> к настоящей Методике.</w:t>
            </w:r>
          </w:p>
        </w:tc>
      </w:tr>
      <w:tr>
        <w:tc>
          <w:tcPr>
            <w:vMerge w:val="continue"/>
          </w:tcPr>
          <w:p/>
        </w:tc>
        <w:tc>
          <w:tcPr>
            <w:tcW w:w="963" w:type="dxa"/>
          </w:tcPr>
          <w:p>
            <w:pPr>
              <w:pStyle w:val="0"/>
              <w:jc w:val="center"/>
            </w:pPr>
            <w:r>
              <w:rPr>
                <w:sz w:val="24"/>
              </w:rPr>
              <w:t xml:space="preserve">Iб</w:t>
            </w:r>
          </w:p>
        </w:tc>
        <w:tc>
          <w:tcPr>
            <w:tcW w:w="1359" w:type="dxa"/>
          </w:tcPr>
          <w:p>
            <w:pPr>
              <w:pStyle w:val="0"/>
              <w:jc w:val="center"/>
            </w:pPr>
            <w:r>
              <w:rPr>
                <w:sz w:val="24"/>
              </w:rPr>
              <w:t xml:space="preserve">21,0 - 23,0</w:t>
            </w:r>
          </w:p>
        </w:tc>
        <w:tc>
          <w:tcPr>
            <w:tcW w:w="1359" w:type="dxa"/>
          </w:tcPr>
          <w:p>
            <w:pPr>
              <w:pStyle w:val="0"/>
              <w:jc w:val="center"/>
            </w:pPr>
            <w:r>
              <w:rPr>
                <w:sz w:val="24"/>
              </w:rPr>
              <w:t xml:space="preserve">23,1 - 24,0</w:t>
            </w:r>
          </w:p>
        </w:tc>
        <w:tc>
          <w:tcPr>
            <w:gridSpan w:val="5"/>
            <w:vMerge w:val="continue"/>
          </w:tcPr>
          <w:p/>
        </w:tc>
      </w:tr>
      <w:tr>
        <w:tc>
          <w:tcPr>
            <w:vMerge w:val="continue"/>
          </w:tcPr>
          <w:p/>
        </w:tc>
        <w:tc>
          <w:tcPr>
            <w:tcW w:w="963" w:type="dxa"/>
          </w:tcPr>
          <w:p>
            <w:pPr>
              <w:pStyle w:val="0"/>
              <w:jc w:val="center"/>
            </w:pPr>
            <w:r>
              <w:rPr>
                <w:sz w:val="24"/>
              </w:rPr>
              <w:t xml:space="preserve">IIа</w:t>
            </w:r>
          </w:p>
        </w:tc>
        <w:tc>
          <w:tcPr>
            <w:tcW w:w="1359" w:type="dxa"/>
          </w:tcPr>
          <w:p>
            <w:pPr>
              <w:pStyle w:val="0"/>
              <w:jc w:val="center"/>
            </w:pPr>
            <w:r>
              <w:rPr>
                <w:sz w:val="24"/>
              </w:rPr>
              <w:t xml:space="preserve">19,0 - 21,0</w:t>
            </w:r>
          </w:p>
        </w:tc>
        <w:tc>
          <w:tcPr>
            <w:tcW w:w="1359" w:type="dxa"/>
          </w:tcPr>
          <w:p>
            <w:pPr>
              <w:pStyle w:val="0"/>
              <w:jc w:val="center"/>
            </w:pPr>
            <w:r>
              <w:rPr>
                <w:sz w:val="24"/>
              </w:rPr>
              <w:t xml:space="preserve">21,1 - 23,0</w:t>
            </w:r>
          </w:p>
        </w:tc>
        <w:tc>
          <w:tcPr>
            <w:gridSpan w:val="5"/>
            <w:vMerge w:val="continue"/>
          </w:tcPr>
          <w:p/>
        </w:tc>
      </w:tr>
      <w:tr>
        <w:tc>
          <w:tcPr>
            <w:vMerge w:val="continue"/>
          </w:tcPr>
          <w:p/>
        </w:tc>
        <w:tc>
          <w:tcPr>
            <w:tcW w:w="963" w:type="dxa"/>
          </w:tcPr>
          <w:p>
            <w:pPr>
              <w:pStyle w:val="0"/>
              <w:jc w:val="center"/>
            </w:pPr>
            <w:r>
              <w:rPr>
                <w:sz w:val="24"/>
              </w:rPr>
              <w:t xml:space="preserve">IIб</w:t>
            </w:r>
          </w:p>
        </w:tc>
        <w:tc>
          <w:tcPr>
            <w:tcW w:w="1359" w:type="dxa"/>
          </w:tcPr>
          <w:p>
            <w:pPr>
              <w:pStyle w:val="0"/>
              <w:jc w:val="center"/>
            </w:pPr>
            <w:r>
              <w:rPr>
                <w:sz w:val="24"/>
              </w:rPr>
              <w:t xml:space="preserve">17,0 - 19,0</w:t>
            </w:r>
          </w:p>
        </w:tc>
        <w:tc>
          <w:tcPr>
            <w:tcW w:w="1359" w:type="dxa"/>
          </w:tcPr>
          <w:p>
            <w:pPr>
              <w:pStyle w:val="0"/>
              <w:jc w:val="center"/>
            </w:pPr>
            <w:r>
              <w:rPr>
                <w:sz w:val="24"/>
              </w:rPr>
              <w:t xml:space="preserve">19,1 - 22,0</w:t>
            </w:r>
          </w:p>
        </w:tc>
        <w:tc>
          <w:tcPr>
            <w:gridSpan w:val="5"/>
            <w:vMerge w:val="continue"/>
          </w:tcPr>
          <w:p/>
        </w:tc>
      </w:tr>
      <w:tr>
        <w:tc>
          <w:tcPr>
            <w:vMerge w:val="continue"/>
          </w:tcPr>
          <w:p/>
        </w:tc>
        <w:tc>
          <w:tcPr>
            <w:tcW w:w="963" w:type="dxa"/>
          </w:tcPr>
          <w:p>
            <w:pPr>
              <w:pStyle w:val="0"/>
              <w:jc w:val="center"/>
            </w:pPr>
            <w:r>
              <w:rPr>
                <w:sz w:val="24"/>
              </w:rPr>
              <w:t xml:space="preserve">III</w:t>
            </w:r>
          </w:p>
        </w:tc>
        <w:tc>
          <w:tcPr>
            <w:tcW w:w="1359" w:type="dxa"/>
          </w:tcPr>
          <w:p>
            <w:pPr>
              <w:pStyle w:val="0"/>
              <w:jc w:val="center"/>
            </w:pPr>
            <w:r>
              <w:rPr>
                <w:sz w:val="24"/>
              </w:rPr>
              <w:t xml:space="preserve">16,0 - 18,0</w:t>
            </w:r>
          </w:p>
        </w:tc>
        <w:tc>
          <w:tcPr>
            <w:tcW w:w="1359" w:type="dxa"/>
          </w:tcPr>
          <w:p>
            <w:pPr>
              <w:pStyle w:val="0"/>
              <w:jc w:val="center"/>
            </w:pPr>
            <w:r>
              <w:rPr>
                <w:sz w:val="24"/>
              </w:rPr>
              <w:t xml:space="preserve">18,1 - 21,0</w:t>
            </w:r>
          </w:p>
        </w:tc>
        <w:tc>
          <w:tcPr>
            <w:gridSpan w:val="5"/>
            <w:vMerge w:val="continue"/>
          </w:tcPr>
          <w:p/>
        </w:tc>
      </w:tr>
      <w:tr>
        <w:tc>
          <w:tcPr>
            <w:tcW w:w="1417" w:type="dxa"/>
            <w:vMerge w:val="restart"/>
          </w:tcPr>
          <w:p>
            <w:pPr>
              <w:pStyle w:val="0"/>
            </w:pPr>
            <w:r>
              <w:rPr>
                <w:sz w:val="24"/>
              </w:rPr>
              <w:t xml:space="preserve">Скорость движения воздуха, м/с</w:t>
            </w:r>
          </w:p>
        </w:tc>
        <w:tc>
          <w:tcPr>
            <w:tcW w:w="963" w:type="dxa"/>
          </w:tcPr>
          <w:p>
            <w:pPr>
              <w:pStyle w:val="0"/>
              <w:jc w:val="center"/>
            </w:pPr>
            <w:r>
              <w:rPr>
                <w:sz w:val="24"/>
              </w:rPr>
              <w:t xml:space="preserve">Iа</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gridSpan w:val="5"/>
            <w:tcW w:w="6800" w:type="dxa"/>
            <w:vMerge w:val="restart"/>
          </w:tcPr>
          <w:p>
            <w:pPr>
              <w:pStyle w:val="0"/>
              <w:jc w:val="center"/>
            </w:pPr>
            <w:r>
              <w:rPr>
                <w:sz w:val="24"/>
              </w:rPr>
              <w:t xml:space="preserve">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tc>
          <w:tcPr>
            <w:vMerge w:val="continue"/>
          </w:tcPr>
          <w:p/>
        </w:tc>
        <w:tc>
          <w:tcPr>
            <w:tcW w:w="963" w:type="dxa"/>
          </w:tcPr>
          <w:p>
            <w:pPr>
              <w:pStyle w:val="0"/>
              <w:jc w:val="center"/>
            </w:pPr>
            <w:r>
              <w:rPr>
                <w:sz w:val="24"/>
              </w:rPr>
              <w:t xml:space="preserve">Iб</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gridSpan w:val="5"/>
            <w:vMerge w:val="continue"/>
          </w:tcPr>
          <w:p/>
        </w:tc>
      </w:tr>
      <w:tr>
        <w:tc>
          <w:tcPr>
            <w:vMerge w:val="continue"/>
          </w:tcPr>
          <w:p/>
        </w:tc>
        <w:tc>
          <w:tcPr>
            <w:tcW w:w="963" w:type="dxa"/>
          </w:tcPr>
          <w:p>
            <w:pPr>
              <w:pStyle w:val="0"/>
              <w:jc w:val="center"/>
            </w:pPr>
            <w:r>
              <w:rPr>
                <w:sz w:val="24"/>
              </w:rPr>
              <w:t xml:space="preserve">IIа</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0,3</w:t>
            </w:r>
          </w:p>
        </w:tc>
        <w:tc>
          <w:tcPr>
            <w:gridSpan w:val="5"/>
            <w:vMerge w:val="continue"/>
          </w:tcPr>
          <w:p/>
        </w:tc>
      </w:tr>
      <w:tr>
        <w:tc>
          <w:tcPr>
            <w:vMerge w:val="continue"/>
          </w:tcPr>
          <w:p/>
        </w:tc>
        <w:tc>
          <w:tcPr>
            <w:tcW w:w="963" w:type="dxa"/>
          </w:tcPr>
          <w:p>
            <w:pPr>
              <w:pStyle w:val="0"/>
              <w:jc w:val="center"/>
            </w:pPr>
            <w:r>
              <w:rPr>
                <w:sz w:val="24"/>
              </w:rPr>
              <w:t xml:space="preserve">IIб</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0,4</w:t>
            </w:r>
          </w:p>
        </w:tc>
        <w:tc>
          <w:tcPr>
            <w:gridSpan w:val="5"/>
            <w:vMerge w:val="continue"/>
          </w:tcPr>
          <w:p/>
        </w:tc>
      </w:tr>
      <w:tr>
        <w:tc>
          <w:tcPr>
            <w:vMerge w:val="continue"/>
          </w:tcPr>
          <w:p/>
        </w:tc>
        <w:tc>
          <w:tcPr>
            <w:tcW w:w="963" w:type="dxa"/>
          </w:tcPr>
          <w:p>
            <w:pPr>
              <w:pStyle w:val="0"/>
              <w:jc w:val="center"/>
            </w:pPr>
            <w:r>
              <w:rPr>
                <w:sz w:val="24"/>
              </w:rPr>
              <w:t xml:space="preserve">III</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0,3</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0,4</w:t>
            </w:r>
          </w:p>
        </w:tc>
        <w:tc>
          <w:tcPr>
            <w:gridSpan w:val="5"/>
            <w:vMerge w:val="continue"/>
          </w:tcPr>
          <w:p/>
        </w:tc>
      </w:tr>
      <w:tr>
        <w:tc>
          <w:tcPr>
            <w:tcW w:w="1417" w:type="dxa"/>
          </w:tcPr>
          <w:p>
            <w:pPr>
              <w:pStyle w:val="0"/>
            </w:pPr>
            <w:r>
              <w:rPr>
                <w:sz w:val="24"/>
              </w:rPr>
              <w:t xml:space="preserve">Влажность воздуха, %</w:t>
            </w:r>
          </w:p>
        </w:tc>
        <w:tc>
          <w:tcPr>
            <w:tcW w:w="963" w:type="dxa"/>
          </w:tcPr>
          <w:p>
            <w:pPr>
              <w:pStyle w:val="0"/>
              <w:jc w:val="center"/>
            </w:pPr>
            <w:r>
              <w:rPr>
                <w:sz w:val="24"/>
              </w:rPr>
              <w:t xml:space="preserve">I - III</w:t>
            </w:r>
          </w:p>
        </w:tc>
        <w:tc>
          <w:tcPr>
            <w:tcW w:w="1359" w:type="dxa"/>
          </w:tcPr>
          <w:p>
            <w:pPr>
              <w:pStyle w:val="0"/>
              <w:jc w:val="center"/>
            </w:pPr>
            <w:r>
              <w:rPr>
                <w:sz w:val="24"/>
              </w:rPr>
              <w:t xml:space="preserve">60 - 40</w:t>
            </w:r>
          </w:p>
        </w:tc>
        <w:tc>
          <w:tcPr>
            <w:tcW w:w="1359" w:type="dxa"/>
          </w:tcPr>
          <w:p>
            <w:pPr>
              <w:pStyle w:val="0"/>
              <w:jc w:val="center"/>
            </w:pPr>
            <w:r>
              <w:rPr>
                <w:sz w:val="24"/>
              </w:rPr>
              <w:t xml:space="preserve">15 - &lt; 40;</w:t>
            </w:r>
          </w:p>
          <w:p>
            <w:pPr>
              <w:pStyle w:val="0"/>
              <w:jc w:val="center"/>
            </w:pPr>
            <w:r>
              <w:rPr>
                <w:sz w:val="24"/>
              </w:rPr>
              <w:t xml:space="preserve">&gt; 60 - 75</w:t>
            </w:r>
          </w:p>
        </w:tc>
        <w:tc>
          <w:tcPr>
            <w:gridSpan w:val="5"/>
            <w:tcW w:w="6800" w:type="dxa"/>
          </w:tcPr>
          <w:p>
            <w:pPr>
              <w:pStyle w:val="0"/>
              <w:jc w:val="center"/>
            </w:pPr>
            <w:r>
              <w:rPr>
                <w:sz w:val="24"/>
              </w:rPr>
              <w:t xml:space="preserve">Учитывается при определении ТНС-индекса. При влажности воздуха &lt; 15 - 10% условия труда признаются вредными условиями труда (подкласс 3.1);</w:t>
            </w:r>
          </w:p>
          <w:p>
            <w:pPr>
              <w:pStyle w:val="0"/>
              <w:jc w:val="center"/>
            </w:pPr>
            <w:r>
              <w:rPr>
                <w:sz w:val="24"/>
              </w:rPr>
              <w:t xml:space="preserve">при влажности воздуха &lt; 10% условия труда признаются вредными условиями труда (подкласс 3.2)</w:t>
            </w:r>
          </w:p>
        </w:tc>
      </w:tr>
      <w:tr>
        <w:tc>
          <w:tcPr>
            <w:tcW w:w="1417" w:type="dxa"/>
          </w:tcPr>
          <w:p>
            <w:pPr>
              <w:pStyle w:val="0"/>
            </w:pPr>
            <w:r>
              <w:rPr>
                <w:sz w:val="24"/>
              </w:rPr>
              <w:t xml:space="preserve">Интенсивность теплового излучения (I</w:t>
            </w:r>
            <w:r>
              <w:rPr>
                <w:sz w:val="24"/>
                <w:vertAlign w:val="subscript"/>
              </w:rPr>
              <w:t xml:space="preserve">то</w:t>
            </w:r>
            <w:r>
              <w:rPr>
                <w:sz w:val="24"/>
              </w:rPr>
              <w:t xml:space="preserve">), Вт/м</w:t>
            </w:r>
            <w:r>
              <w:rPr>
                <w:sz w:val="24"/>
                <w:vertAlign w:val="superscript"/>
              </w:rPr>
              <w:t xml:space="preserve">2</w:t>
            </w:r>
          </w:p>
        </w:tc>
        <w:tc>
          <w:tcPr>
            <w:tcW w:w="963" w:type="dxa"/>
          </w:tcPr>
          <w:p>
            <w:pPr>
              <w:pStyle w:val="0"/>
              <w:jc w:val="center"/>
            </w:pPr>
            <w:r>
              <w:rPr>
                <w:sz w:val="24"/>
              </w:rPr>
              <w:t xml:space="preserve">I - III</w:t>
            </w:r>
          </w:p>
        </w:tc>
        <w:tc>
          <w:tcPr>
            <w:tcW w:w="1359" w:type="dxa"/>
          </w:tcPr>
          <w:p>
            <w:pPr>
              <w:pStyle w:val="0"/>
              <w:jc w:val="center"/>
            </w:pPr>
            <w:r>
              <w:rPr>
                <w:sz w:val="24"/>
              </w:rPr>
              <w:t xml:space="preserve">-</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140</w:t>
            </w:r>
          </w:p>
        </w:tc>
        <w:tc>
          <w:tcPr>
            <w:tcW w:w="1360" w:type="dxa"/>
          </w:tcPr>
          <w:p>
            <w:pPr>
              <w:pStyle w:val="0"/>
              <w:jc w:val="center"/>
            </w:pPr>
            <w:r>
              <w:rPr>
                <w:sz w:val="24"/>
              </w:rPr>
              <w:t xml:space="preserve">141 - 1500</w:t>
            </w:r>
          </w:p>
        </w:tc>
        <w:tc>
          <w:tcPr>
            <w:tcW w:w="1360" w:type="dxa"/>
          </w:tcPr>
          <w:p>
            <w:pPr>
              <w:pStyle w:val="0"/>
              <w:jc w:val="center"/>
            </w:pPr>
            <w:r>
              <w:rPr>
                <w:sz w:val="24"/>
              </w:rPr>
              <w:t xml:space="preserve">1501 - 2000</w:t>
            </w:r>
          </w:p>
        </w:tc>
        <w:tc>
          <w:tcPr>
            <w:tcW w:w="1360" w:type="dxa"/>
          </w:tcPr>
          <w:p>
            <w:pPr>
              <w:pStyle w:val="0"/>
              <w:jc w:val="center"/>
            </w:pPr>
            <w:r>
              <w:rPr>
                <w:sz w:val="24"/>
              </w:rPr>
              <w:t xml:space="preserve">2001 - 2500</w:t>
            </w:r>
          </w:p>
        </w:tc>
        <w:tc>
          <w:tcPr>
            <w:tcW w:w="1360" w:type="dxa"/>
          </w:tcPr>
          <w:p>
            <w:pPr>
              <w:pStyle w:val="0"/>
              <w:jc w:val="center"/>
            </w:pPr>
            <w:r>
              <w:rPr>
                <w:sz w:val="24"/>
              </w:rPr>
              <w:t xml:space="preserve">2501 - 2800</w:t>
            </w:r>
          </w:p>
        </w:tc>
        <w:tc>
          <w:tcPr>
            <w:tcW w:w="1360" w:type="dxa"/>
          </w:tcPr>
          <w:p>
            <w:pPr>
              <w:pStyle w:val="0"/>
              <w:jc w:val="center"/>
            </w:pPr>
            <w:r>
              <w:rPr>
                <w:sz w:val="24"/>
              </w:rPr>
              <w:t xml:space="preserve">&gt; 2800</w:t>
            </w:r>
          </w:p>
        </w:tc>
      </w:tr>
      <w:tr>
        <w:tc>
          <w:tcPr>
            <w:tcW w:w="1417" w:type="dxa"/>
          </w:tcPr>
          <w:p>
            <w:pPr>
              <w:pStyle w:val="0"/>
            </w:pPr>
            <w:r>
              <w:rPr>
                <w:sz w:val="24"/>
              </w:rPr>
              <w:t xml:space="preserve">Экспозиционная доза теплового облучения, Вт·ч</w:t>
            </w:r>
          </w:p>
        </w:tc>
        <w:tc>
          <w:tcPr>
            <w:tcW w:w="963" w:type="dxa"/>
          </w:tcPr>
          <w:p>
            <w:pPr>
              <w:pStyle w:val="0"/>
              <w:jc w:val="center"/>
            </w:pPr>
            <w:r>
              <w:rPr>
                <w:sz w:val="24"/>
              </w:rPr>
              <w:t xml:space="preserve">I - III</w:t>
            </w:r>
          </w:p>
        </w:tc>
        <w:tc>
          <w:tcPr>
            <w:tcW w:w="1359" w:type="dxa"/>
          </w:tcPr>
          <w:p>
            <w:pPr>
              <w:pStyle w:val="0"/>
              <w:jc w:val="center"/>
            </w:pPr>
            <w:r>
              <w:rPr>
                <w:sz w:val="24"/>
              </w:rPr>
              <w:t xml:space="preserve">-</w:t>
            </w:r>
          </w:p>
        </w:tc>
        <w:tc>
          <w:tcPr>
            <w:tcW w:w="1359" w:type="dxa"/>
          </w:tcPr>
          <w:p>
            <w:pPr>
              <w:pStyle w:val="0"/>
              <w:jc w:val="center"/>
            </w:pPr>
            <w:r>
              <w:rPr>
                <w:sz w:val="24"/>
              </w:rPr>
              <w:t xml:space="preserve">500</w:t>
            </w:r>
          </w:p>
        </w:tc>
        <w:tc>
          <w:tcPr>
            <w:tcW w:w="1360" w:type="dxa"/>
          </w:tcPr>
          <w:p>
            <w:pPr>
              <w:pStyle w:val="0"/>
              <w:jc w:val="center"/>
            </w:pPr>
            <w:r>
              <w:rPr>
                <w:sz w:val="24"/>
              </w:rPr>
              <w:t xml:space="preserve">1500</w:t>
            </w:r>
          </w:p>
        </w:tc>
        <w:tc>
          <w:tcPr>
            <w:tcW w:w="1360" w:type="dxa"/>
          </w:tcPr>
          <w:p>
            <w:pPr>
              <w:pStyle w:val="0"/>
              <w:jc w:val="center"/>
            </w:pPr>
            <w:r>
              <w:rPr>
                <w:sz w:val="24"/>
              </w:rPr>
              <w:t xml:space="preserve">2600</w:t>
            </w:r>
          </w:p>
        </w:tc>
        <w:tc>
          <w:tcPr>
            <w:tcW w:w="1360" w:type="dxa"/>
          </w:tcPr>
          <w:p>
            <w:pPr>
              <w:pStyle w:val="0"/>
              <w:jc w:val="center"/>
            </w:pPr>
            <w:r>
              <w:rPr>
                <w:sz w:val="24"/>
              </w:rPr>
              <w:t xml:space="preserve">3800</w:t>
            </w:r>
          </w:p>
        </w:tc>
        <w:tc>
          <w:tcPr>
            <w:tcW w:w="1360" w:type="dxa"/>
          </w:tcPr>
          <w:p>
            <w:pPr>
              <w:pStyle w:val="0"/>
              <w:jc w:val="center"/>
            </w:pPr>
            <w:r>
              <w:rPr>
                <w:sz w:val="24"/>
              </w:rPr>
              <w:t xml:space="preserve">4800</w:t>
            </w:r>
          </w:p>
        </w:tc>
        <w:tc>
          <w:tcPr>
            <w:tcW w:w="1360" w:type="dxa"/>
          </w:tcPr>
          <w:p>
            <w:pPr>
              <w:pStyle w:val="0"/>
              <w:jc w:val="center"/>
            </w:pPr>
            <w:r>
              <w:rPr>
                <w:sz w:val="24"/>
              </w:rPr>
              <w:t xml:space="preserve">&gt; 4800</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083" w:name="P1083"/>
    <w:bookmarkEnd w:id="1083"/>
    <w:p>
      <w:pPr>
        <w:pStyle w:val="2"/>
        <w:jc w:val="center"/>
      </w:pPr>
      <w:r>
        <w:rPr>
          <w:sz w:val="24"/>
        </w:rPr>
        <w:t xml:space="preserve">ОТНЕСЕНИЕ</w:t>
      </w:r>
    </w:p>
    <w:p>
      <w:pPr>
        <w:pStyle w:val="2"/>
        <w:jc w:val="center"/>
      </w:pPr>
      <w:r>
        <w:rPr>
          <w:sz w:val="24"/>
        </w:rPr>
        <w:t xml:space="preserve">УСЛОВИЙ ТРУДА К КЛАССУ (ПОДКЛАССУ) УСЛОВИЙ</w:t>
      </w:r>
    </w:p>
    <w:p>
      <w:pPr>
        <w:pStyle w:val="2"/>
        <w:jc w:val="center"/>
      </w:pPr>
      <w:r>
        <w:rPr>
          <w:sz w:val="24"/>
        </w:rPr>
        <w:t xml:space="preserve">ТРУДА В ЗАВИСИМОСТИ ОТ ВЕЛИЧИНЫ ТНС-ИНДЕКСА (°C)</w:t>
      </w:r>
    </w:p>
    <w:p>
      <w:pPr>
        <w:pStyle w:val="2"/>
        <w:jc w:val="center"/>
      </w:pPr>
      <w:r>
        <w:rPr>
          <w:sz w:val="24"/>
        </w:rPr>
        <w:t xml:space="preserve">ДЛЯ ПРОИЗВОДСТВЕННЫХ ПОМЕЩЕНИЙ (РАБОЧИХ ЗОН)</w:t>
      </w:r>
    </w:p>
    <w:p>
      <w:pPr>
        <w:pStyle w:val="2"/>
        <w:jc w:val="center"/>
      </w:pPr>
      <w:r>
        <w:rPr>
          <w:sz w:val="24"/>
        </w:rPr>
        <w:t xml:space="preserve">С НАГРЕВАЮЩИМ МИКРОКЛИМАТОМ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362"/>
        <w:gridCol w:w="1362"/>
        <w:gridCol w:w="1362"/>
        <w:gridCol w:w="1362"/>
        <w:gridCol w:w="1362"/>
        <w:gridCol w:w="1367"/>
      </w:tblGrid>
      <w:tr>
        <w:tc>
          <w:tcPr>
            <w:tcW w:w="850" w:type="dxa"/>
            <w:vMerge w:val="restart"/>
          </w:tcPr>
          <w:p>
            <w:pPr>
              <w:pStyle w:val="0"/>
              <w:jc w:val="center"/>
            </w:pPr>
            <w:r>
              <w:rPr>
                <w:sz w:val="24"/>
              </w:rPr>
              <w:t xml:space="preserve">Категория работ</w:t>
            </w:r>
          </w:p>
        </w:tc>
        <w:tc>
          <w:tcPr>
            <w:gridSpan w:val="6"/>
            <w:tcW w:w="8177" w:type="dxa"/>
          </w:tcPr>
          <w:p>
            <w:pPr>
              <w:pStyle w:val="0"/>
              <w:jc w:val="center"/>
            </w:pPr>
            <w:r>
              <w:rPr>
                <w:sz w:val="24"/>
              </w:rPr>
              <w:t xml:space="preserve">Класс (подкласс) условий труда</w:t>
            </w:r>
          </w:p>
        </w:tc>
      </w:tr>
      <w:tr>
        <w:tc>
          <w:tcPr>
            <w:vMerge w:val="continue"/>
          </w:tcPr>
          <w:p/>
        </w:tc>
        <w:tc>
          <w:tcPr>
            <w:tcW w:w="1362" w:type="dxa"/>
          </w:tcPr>
          <w:p>
            <w:pPr>
              <w:pStyle w:val="0"/>
              <w:jc w:val="center"/>
            </w:pPr>
            <w:r>
              <w:rPr>
                <w:sz w:val="24"/>
              </w:rPr>
              <w:t xml:space="preserve">допустимый</w:t>
            </w:r>
          </w:p>
        </w:tc>
        <w:tc>
          <w:tcPr>
            <w:gridSpan w:val="4"/>
            <w:tcW w:w="5448" w:type="dxa"/>
          </w:tcPr>
          <w:p>
            <w:pPr>
              <w:pStyle w:val="0"/>
              <w:jc w:val="center"/>
            </w:pPr>
            <w:r>
              <w:rPr>
                <w:sz w:val="24"/>
              </w:rPr>
              <w:t xml:space="preserve">вредный</w:t>
            </w:r>
          </w:p>
        </w:tc>
        <w:tc>
          <w:tcPr>
            <w:tcW w:w="1367" w:type="dxa"/>
          </w:tcPr>
          <w:p>
            <w:pPr>
              <w:pStyle w:val="0"/>
              <w:jc w:val="center"/>
            </w:pPr>
            <w:r>
              <w:rPr>
                <w:sz w:val="24"/>
              </w:rPr>
              <w:t xml:space="preserve">опасный</w:t>
            </w:r>
          </w:p>
        </w:tc>
      </w:tr>
      <w:tr>
        <w:tc>
          <w:tcPr>
            <w:vMerge w:val="continue"/>
          </w:tcPr>
          <w:p/>
        </w:tc>
        <w:tc>
          <w:tcPr>
            <w:tcW w:w="1362" w:type="dxa"/>
            <w:vMerge w:val="restart"/>
          </w:tcPr>
          <w:p>
            <w:pPr>
              <w:pStyle w:val="0"/>
              <w:jc w:val="center"/>
            </w:pPr>
            <w:r>
              <w:rPr>
                <w:sz w:val="24"/>
              </w:rPr>
              <w:t xml:space="preserve">2</w:t>
            </w:r>
          </w:p>
        </w:tc>
        <w:tc>
          <w:tcPr>
            <w:gridSpan w:val="4"/>
            <w:tcW w:w="5448" w:type="dxa"/>
          </w:tcPr>
          <w:p>
            <w:pPr>
              <w:pStyle w:val="0"/>
              <w:jc w:val="center"/>
            </w:pPr>
            <w:r>
              <w:rPr>
                <w:sz w:val="24"/>
              </w:rPr>
              <w:t xml:space="preserve">3</w:t>
            </w:r>
          </w:p>
        </w:tc>
        <w:tc>
          <w:tcPr>
            <w:tcW w:w="1367" w:type="dxa"/>
            <w:vMerge w:val="restart"/>
          </w:tcPr>
          <w:p>
            <w:pPr>
              <w:pStyle w:val="0"/>
              <w:jc w:val="center"/>
            </w:pPr>
            <w:r>
              <w:rPr>
                <w:sz w:val="24"/>
              </w:rPr>
              <w:t xml:space="preserve">4</w:t>
            </w:r>
          </w:p>
        </w:tc>
      </w:tr>
      <w:tr>
        <w:tc>
          <w:tcPr>
            <w:vMerge w:val="continue"/>
          </w:tcPr>
          <w:p/>
        </w:tc>
        <w:tc>
          <w:tcPr>
            <w:vMerge w:val="continue"/>
          </w:tcPr>
          <w:p/>
        </w:tc>
        <w:tc>
          <w:tcPr>
            <w:tcW w:w="1362" w:type="dxa"/>
          </w:tcPr>
          <w:p>
            <w:pPr>
              <w:pStyle w:val="0"/>
              <w:jc w:val="center"/>
            </w:pPr>
            <w:r>
              <w:rPr>
                <w:sz w:val="24"/>
              </w:rPr>
              <w:t xml:space="preserve">3.1</w:t>
            </w:r>
          </w:p>
        </w:tc>
        <w:tc>
          <w:tcPr>
            <w:tcW w:w="1362" w:type="dxa"/>
          </w:tcPr>
          <w:p>
            <w:pPr>
              <w:pStyle w:val="0"/>
              <w:jc w:val="center"/>
            </w:pPr>
            <w:r>
              <w:rPr>
                <w:sz w:val="24"/>
              </w:rPr>
              <w:t xml:space="preserve">3.2</w:t>
            </w:r>
          </w:p>
        </w:tc>
        <w:tc>
          <w:tcPr>
            <w:tcW w:w="1362" w:type="dxa"/>
          </w:tcPr>
          <w:p>
            <w:pPr>
              <w:pStyle w:val="0"/>
              <w:jc w:val="center"/>
            </w:pPr>
            <w:r>
              <w:rPr>
                <w:sz w:val="24"/>
              </w:rPr>
              <w:t xml:space="preserve">3.3</w:t>
            </w:r>
          </w:p>
        </w:tc>
        <w:tc>
          <w:tcPr>
            <w:tcW w:w="1362" w:type="dxa"/>
          </w:tcPr>
          <w:p>
            <w:pPr>
              <w:pStyle w:val="0"/>
              <w:jc w:val="center"/>
            </w:pPr>
            <w:r>
              <w:rPr>
                <w:sz w:val="24"/>
              </w:rPr>
              <w:t xml:space="preserve">3.4</w:t>
            </w:r>
          </w:p>
        </w:tc>
        <w:tc>
          <w:tcPr>
            <w:vMerge w:val="continue"/>
          </w:tcPr>
          <w:p/>
        </w:tc>
      </w:tr>
      <w:tr>
        <w:tc>
          <w:tcPr>
            <w:tcW w:w="850" w:type="dxa"/>
          </w:tcPr>
          <w:p>
            <w:pPr>
              <w:pStyle w:val="0"/>
              <w:jc w:val="center"/>
            </w:pPr>
            <w:r>
              <w:rPr>
                <w:sz w:val="24"/>
              </w:rPr>
              <w:t xml:space="preserve">Iа</w:t>
            </w:r>
          </w:p>
        </w:tc>
        <w:tc>
          <w:tcPr>
            <w:tcW w:w="1362" w:type="dxa"/>
          </w:tcPr>
          <w:p>
            <w:pPr>
              <w:pStyle w:val="0"/>
              <w:jc w:val="center"/>
            </w:pPr>
            <w:r>
              <w:rPr>
                <w:sz w:val="24"/>
              </w:rPr>
              <w:t xml:space="preserve">&lt; 26,5</w:t>
            </w:r>
          </w:p>
        </w:tc>
        <w:tc>
          <w:tcPr>
            <w:tcW w:w="1362" w:type="dxa"/>
          </w:tcPr>
          <w:p>
            <w:pPr>
              <w:pStyle w:val="0"/>
              <w:jc w:val="center"/>
            </w:pPr>
            <w:r>
              <w:rPr>
                <w:sz w:val="24"/>
              </w:rPr>
              <w:t xml:space="preserve">26,5 - 26,6</w:t>
            </w:r>
          </w:p>
        </w:tc>
        <w:tc>
          <w:tcPr>
            <w:tcW w:w="1362" w:type="dxa"/>
          </w:tcPr>
          <w:p>
            <w:pPr>
              <w:pStyle w:val="0"/>
              <w:jc w:val="center"/>
            </w:pPr>
            <w:r>
              <w:rPr>
                <w:sz w:val="24"/>
              </w:rPr>
              <w:t xml:space="preserve">26,7 - 27,4</w:t>
            </w:r>
          </w:p>
        </w:tc>
        <w:tc>
          <w:tcPr>
            <w:tcW w:w="1362" w:type="dxa"/>
          </w:tcPr>
          <w:p>
            <w:pPr>
              <w:pStyle w:val="0"/>
              <w:jc w:val="center"/>
            </w:pPr>
            <w:r>
              <w:rPr>
                <w:sz w:val="24"/>
              </w:rPr>
              <w:t xml:space="preserve">27,5 - 28,6</w:t>
            </w:r>
          </w:p>
        </w:tc>
        <w:tc>
          <w:tcPr>
            <w:tcW w:w="1362" w:type="dxa"/>
          </w:tcPr>
          <w:p>
            <w:pPr>
              <w:pStyle w:val="0"/>
              <w:jc w:val="center"/>
            </w:pPr>
            <w:r>
              <w:rPr>
                <w:sz w:val="24"/>
              </w:rPr>
              <w:t xml:space="preserve">28,7 - 31,0</w:t>
            </w:r>
          </w:p>
        </w:tc>
        <w:tc>
          <w:tcPr>
            <w:tcW w:w="1367" w:type="dxa"/>
          </w:tcPr>
          <w:p>
            <w:pPr>
              <w:pStyle w:val="0"/>
              <w:jc w:val="center"/>
            </w:pPr>
            <w:r>
              <w:rPr>
                <w:sz w:val="24"/>
              </w:rPr>
              <w:t xml:space="preserve">&gt; 31,0</w:t>
            </w:r>
          </w:p>
        </w:tc>
      </w:tr>
      <w:tr>
        <w:tc>
          <w:tcPr>
            <w:tcW w:w="850" w:type="dxa"/>
          </w:tcPr>
          <w:p>
            <w:pPr>
              <w:pStyle w:val="0"/>
              <w:jc w:val="center"/>
            </w:pPr>
            <w:r>
              <w:rPr>
                <w:sz w:val="24"/>
              </w:rPr>
              <w:t xml:space="preserve">Iб</w:t>
            </w:r>
          </w:p>
        </w:tc>
        <w:tc>
          <w:tcPr>
            <w:tcW w:w="1362" w:type="dxa"/>
          </w:tcPr>
          <w:p>
            <w:pPr>
              <w:pStyle w:val="0"/>
              <w:jc w:val="center"/>
            </w:pPr>
            <w:r>
              <w:rPr>
                <w:sz w:val="24"/>
              </w:rPr>
              <w:t xml:space="preserve">&lt; 25,9</w:t>
            </w:r>
          </w:p>
        </w:tc>
        <w:tc>
          <w:tcPr>
            <w:tcW w:w="1362" w:type="dxa"/>
          </w:tcPr>
          <w:p>
            <w:pPr>
              <w:pStyle w:val="0"/>
              <w:jc w:val="center"/>
            </w:pPr>
            <w:r>
              <w:rPr>
                <w:sz w:val="24"/>
              </w:rPr>
              <w:t xml:space="preserve">25,9-26,1</w:t>
            </w:r>
          </w:p>
        </w:tc>
        <w:tc>
          <w:tcPr>
            <w:tcW w:w="1362" w:type="dxa"/>
          </w:tcPr>
          <w:p>
            <w:pPr>
              <w:pStyle w:val="0"/>
              <w:jc w:val="center"/>
            </w:pPr>
            <w:r>
              <w:rPr>
                <w:sz w:val="24"/>
              </w:rPr>
              <w:t xml:space="preserve">26,2 - 26,9</w:t>
            </w:r>
          </w:p>
        </w:tc>
        <w:tc>
          <w:tcPr>
            <w:tcW w:w="1362" w:type="dxa"/>
          </w:tcPr>
          <w:p>
            <w:pPr>
              <w:pStyle w:val="0"/>
              <w:jc w:val="center"/>
            </w:pPr>
            <w:r>
              <w:rPr>
                <w:sz w:val="24"/>
              </w:rPr>
              <w:t xml:space="preserve">27,0 - 27,9</w:t>
            </w:r>
          </w:p>
        </w:tc>
        <w:tc>
          <w:tcPr>
            <w:tcW w:w="1362" w:type="dxa"/>
          </w:tcPr>
          <w:p>
            <w:pPr>
              <w:pStyle w:val="0"/>
              <w:jc w:val="center"/>
            </w:pPr>
            <w:r>
              <w:rPr>
                <w:sz w:val="24"/>
              </w:rPr>
              <w:t xml:space="preserve">28,0 - 30,3</w:t>
            </w:r>
          </w:p>
        </w:tc>
        <w:tc>
          <w:tcPr>
            <w:tcW w:w="1367" w:type="dxa"/>
          </w:tcPr>
          <w:p>
            <w:pPr>
              <w:pStyle w:val="0"/>
              <w:jc w:val="center"/>
            </w:pPr>
            <w:r>
              <w:rPr>
                <w:sz w:val="24"/>
              </w:rPr>
              <w:t xml:space="preserve">&gt; 30,3</w:t>
            </w:r>
          </w:p>
        </w:tc>
      </w:tr>
      <w:tr>
        <w:tc>
          <w:tcPr>
            <w:tcW w:w="850" w:type="dxa"/>
          </w:tcPr>
          <w:p>
            <w:pPr>
              <w:pStyle w:val="0"/>
              <w:jc w:val="center"/>
            </w:pPr>
            <w:r>
              <w:rPr>
                <w:sz w:val="24"/>
              </w:rPr>
              <w:t xml:space="preserve">IIа</w:t>
            </w:r>
          </w:p>
        </w:tc>
        <w:tc>
          <w:tcPr>
            <w:tcW w:w="1362" w:type="dxa"/>
          </w:tcPr>
          <w:p>
            <w:pPr>
              <w:pStyle w:val="0"/>
              <w:jc w:val="center"/>
            </w:pPr>
            <w:r>
              <w:rPr>
                <w:sz w:val="24"/>
              </w:rPr>
              <w:t xml:space="preserve">&lt; 25,2</w:t>
            </w:r>
          </w:p>
        </w:tc>
        <w:tc>
          <w:tcPr>
            <w:tcW w:w="1362" w:type="dxa"/>
          </w:tcPr>
          <w:p>
            <w:pPr>
              <w:pStyle w:val="0"/>
              <w:jc w:val="center"/>
            </w:pPr>
            <w:r>
              <w:rPr>
                <w:sz w:val="24"/>
              </w:rPr>
              <w:t xml:space="preserve">25,2 - 25,5</w:t>
            </w:r>
          </w:p>
        </w:tc>
        <w:tc>
          <w:tcPr>
            <w:tcW w:w="1362" w:type="dxa"/>
          </w:tcPr>
          <w:p>
            <w:pPr>
              <w:pStyle w:val="0"/>
              <w:jc w:val="center"/>
            </w:pPr>
            <w:r>
              <w:rPr>
                <w:sz w:val="24"/>
              </w:rPr>
              <w:t xml:space="preserve">25,6 - 26,2</w:t>
            </w:r>
          </w:p>
        </w:tc>
        <w:tc>
          <w:tcPr>
            <w:tcW w:w="1362" w:type="dxa"/>
          </w:tcPr>
          <w:p>
            <w:pPr>
              <w:pStyle w:val="0"/>
              <w:jc w:val="center"/>
            </w:pPr>
            <w:r>
              <w:rPr>
                <w:sz w:val="24"/>
              </w:rPr>
              <w:t xml:space="preserve">26,3 - 27,3</w:t>
            </w:r>
          </w:p>
        </w:tc>
        <w:tc>
          <w:tcPr>
            <w:tcW w:w="1362" w:type="dxa"/>
          </w:tcPr>
          <w:p>
            <w:pPr>
              <w:pStyle w:val="0"/>
              <w:jc w:val="center"/>
            </w:pPr>
            <w:r>
              <w:rPr>
                <w:sz w:val="24"/>
              </w:rPr>
              <w:t xml:space="preserve">27,4 - 29,9</w:t>
            </w:r>
          </w:p>
        </w:tc>
        <w:tc>
          <w:tcPr>
            <w:tcW w:w="1367" w:type="dxa"/>
          </w:tcPr>
          <w:p>
            <w:pPr>
              <w:pStyle w:val="0"/>
              <w:jc w:val="center"/>
            </w:pPr>
            <w:r>
              <w:rPr>
                <w:sz w:val="24"/>
              </w:rPr>
              <w:t xml:space="preserve">&gt; 29,9</w:t>
            </w:r>
          </w:p>
        </w:tc>
      </w:tr>
      <w:tr>
        <w:tc>
          <w:tcPr>
            <w:tcW w:w="850" w:type="dxa"/>
          </w:tcPr>
          <w:p>
            <w:pPr>
              <w:pStyle w:val="0"/>
              <w:jc w:val="center"/>
            </w:pPr>
            <w:r>
              <w:rPr>
                <w:sz w:val="24"/>
              </w:rPr>
              <w:t xml:space="preserve">IIб</w:t>
            </w:r>
          </w:p>
        </w:tc>
        <w:tc>
          <w:tcPr>
            <w:tcW w:w="1362" w:type="dxa"/>
          </w:tcPr>
          <w:p>
            <w:pPr>
              <w:pStyle w:val="0"/>
              <w:jc w:val="center"/>
            </w:pPr>
            <w:r>
              <w:rPr>
                <w:sz w:val="24"/>
              </w:rPr>
              <w:t xml:space="preserve">&lt; 24,0</w:t>
            </w:r>
          </w:p>
        </w:tc>
        <w:tc>
          <w:tcPr>
            <w:tcW w:w="1362" w:type="dxa"/>
          </w:tcPr>
          <w:p>
            <w:pPr>
              <w:pStyle w:val="0"/>
              <w:jc w:val="center"/>
            </w:pPr>
            <w:r>
              <w:rPr>
                <w:sz w:val="24"/>
              </w:rPr>
              <w:t xml:space="preserve">24,0 - 24,2</w:t>
            </w:r>
          </w:p>
        </w:tc>
        <w:tc>
          <w:tcPr>
            <w:tcW w:w="1362" w:type="dxa"/>
          </w:tcPr>
          <w:p>
            <w:pPr>
              <w:pStyle w:val="0"/>
              <w:jc w:val="center"/>
            </w:pPr>
            <w:r>
              <w:rPr>
                <w:sz w:val="24"/>
              </w:rPr>
              <w:t xml:space="preserve">24,3 - 25,0</w:t>
            </w:r>
          </w:p>
        </w:tc>
        <w:tc>
          <w:tcPr>
            <w:tcW w:w="1362" w:type="dxa"/>
          </w:tcPr>
          <w:p>
            <w:pPr>
              <w:pStyle w:val="0"/>
              <w:jc w:val="center"/>
            </w:pPr>
            <w:r>
              <w:rPr>
                <w:sz w:val="24"/>
              </w:rPr>
              <w:t xml:space="preserve">25,1 - 26,4</w:t>
            </w:r>
          </w:p>
        </w:tc>
        <w:tc>
          <w:tcPr>
            <w:tcW w:w="1362" w:type="dxa"/>
          </w:tcPr>
          <w:p>
            <w:pPr>
              <w:pStyle w:val="0"/>
              <w:jc w:val="center"/>
            </w:pPr>
            <w:r>
              <w:rPr>
                <w:sz w:val="24"/>
              </w:rPr>
              <w:t xml:space="preserve">26,5 - 29,1</w:t>
            </w:r>
          </w:p>
        </w:tc>
        <w:tc>
          <w:tcPr>
            <w:tcW w:w="1367" w:type="dxa"/>
          </w:tcPr>
          <w:p>
            <w:pPr>
              <w:pStyle w:val="0"/>
              <w:jc w:val="center"/>
            </w:pPr>
            <w:r>
              <w:rPr>
                <w:sz w:val="24"/>
              </w:rPr>
              <w:t xml:space="preserve">&gt; 29,1</w:t>
            </w:r>
          </w:p>
        </w:tc>
      </w:tr>
      <w:tr>
        <w:tc>
          <w:tcPr>
            <w:tcW w:w="850" w:type="dxa"/>
          </w:tcPr>
          <w:p>
            <w:pPr>
              <w:pStyle w:val="0"/>
              <w:jc w:val="center"/>
            </w:pPr>
            <w:r>
              <w:rPr>
                <w:sz w:val="24"/>
              </w:rPr>
              <w:t xml:space="preserve">III</w:t>
            </w:r>
          </w:p>
        </w:tc>
        <w:tc>
          <w:tcPr>
            <w:tcW w:w="1362" w:type="dxa"/>
          </w:tcPr>
          <w:p>
            <w:pPr>
              <w:pStyle w:val="0"/>
              <w:jc w:val="center"/>
            </w:pPr>
            <w:r>
              <w:rPr>
                <w:sz w:val="24"/>
              </w:rPr>
              <w:t xml:space="preserve">&lt; 21,9</w:t>
            </w:r>
          </w:p>
        </w:tc>
        <w:tc>
          <w:tcPr>
            <w:tcW w:w="1362" w:type="dxa"/>
          </w:tcPr>
          <w:p>
            <w:pPr>
              <w:pStyle w:val="0"/>
              <w:jc w:val="center"/>
            </w:pPr>
            <w:r>
              <w:rPr>
                <w:sz w:val="24"/>
              </w:rPr>
              <w:t xml:space="preserve">21,9 - 22,0</w:t>
            </w:r>
          </w:p>
        </w:tc>
        <w:tc>
          <w:tcPr>
            <w:tcW w:w="1362" w:type="dxa"/>
          </w:tcPr>
          <w:p>
            <w:pPr>
              <w:pStyle w:val="0"/>
              <w:jc w:val="center"/>
            </w:pPr>
            <w:r>
              <w:rPr>
                <w:sz w:val="24"/>
              </w:rPr>
              <w:t xml:space="preserve">22,1 - 23,4</w:t>
            </w:r>
          </w:p>
        </w:tc>
        <w:tc>
          <w:tcPr>
            <w:tcW w:w="1362" w:type="dxa"/>
          </w:tcPr>
          <w:p>
            <w:pPr>
              <w:pStyle w:val="0"/>
              <w:jc w:val="center"/>
            </w:pPr>
            <w:r>
              <w:rPr>
                <w:sz w:val="24"/>
              </w:rPr>
              <w:t xml:space="preserve">23,5 - 25,7</w:t>
            </w:r>
          </w:p>
        </w:tc>
        <w:tc>
          <w:tcPr>
            <w:tcW w:w="1362" w:type="dxa"/>
          </w:tcPr>
          <w:p>
            <w:pPr>
              <w:pStyle w:val="0"/>
              <w:jc w:val="center"/>
            </w:pPr>
            <w:r>
              <w:rPr>
                <w:sz w:val="24"/>
              </w:rPr>
              <w:t xml:space="preserve">25,8 - 27,9</w:t>
            </w:r>
          </w:p>
        </w:tc>
        <w:tc>
          <w:tcPr>
            <w:tcW w:w="1367" w:type="dxa"/>
          </w:tcPr>
          <w:p>
            <w:pPr>
              <w:pStyle w:val="0"/>
              <w:jc w:val="center"/>
            </w:pPr>
            <w:r>
              <w:rPr>
                <w:sz w:val="24"/>
              </w:rPr>
              <w:t xml:space="preserve">&gt; 27,9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149" w:name="P1149"/>
    <w:bookmarkEnd w:id="1149"/>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ПАРАМЕТРОВ МИКРОКЛИМАТА ПРИ РАБОТЕ</w:t>
      </w:r>
    </w:p>
    <w:p>
      <w:pPr>
        <w:pStyle w:val="2"/>
        <w:jc w:val="center"/>
      </w:pPr>
      <w:r>
        <w:rPr>
          <w:sz w:val="24"/>
        </w:rPr>
        <w:t xml:space="preserve">В ПРОИЗВОДСТВЕННОМ ПОМЕЩЕНИИ (РАБОЧЕЙ ЗОНЕ)</w:t>
      </w:r>
    </w:p>
    <w:p>
      <w:pPr>
        <w:pStyle w:val="2"/>
        <w:jc w:val="center"/>
      </w:pPr>
      <w:r>
        <w:rPr>
          <w:sz w:val="24"/>
        </w:rPr>
        <w:t xml:space="preserve">С ОХЛАЖДАЮЩИМ МИКРОКЛИМАТОМ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963"/>
        <w:gridCol w:w="1359"/>
        <w:gridCol w:w="1359"/>
        <w:gridCol w:w="1359"/>
        <w:gridCol w:w="1359"/>
        <w:gridCol w:w="1359"/>
        <w:gridCol w:w="1359"/>
        <w:gridCol w:w="1364"/>
      </w:tblGrid>
      <w:tr>
        <w:tc>
          <w:tcPr>
            <w:tcW w:w="1417" w:type="dxa"/>
            <w:vMerge w:val="restart"/>
          </w:tcPr>
          <w:p>
            <w:pPr>
              <w:pStyle w:val="0"/>
            </w:pPr>
            <w:r>
              <w:rPr>
                <w:sz w:val="24"/>
              </w:rPr>
              <w:t xml:space="preserve">Показатель</w:t>
            </w:r>
          </w:p>
        </w:tc>
        <w:tc>
          <w:tcPr>
            <w:tcW w:w="963" w:type="dxa"/>
            <w:vMerge w:val="restart"/>
          </w:tcPr>
          <w:p>
            <w:pPr>
              <w:pStyle w:val="0"/>
              <w:jc w:val="center"/>
            </w:pPr>
            <w:r>
              <w:rPr>
                <w:sz w:val="24"/>
              </w:rPr>
              <w:t xml:space="preserve">Категория работ</w:t>
            </w:r>
          </w:p>
        </w:tc>
        <w:tc>
          <w:tcPr>
            <w:gridSpan w:val="7"/>
            <w:tcW w:w="9518" w:type="dxa"/>
          </w:tcPr>
          <w:p>
            <w:pPr>
              <w:pStyle w:val="0"/>
              <w:jc w:val="center"/>
            </w:pPr>
            <w:r>
              <w:rPr>
                <w:sz w:val="24"/>
              </w:rPr>
              <w:t xml:space="preserve">Класс условий труда</w:t>
            </w:r>
          </w:p>
        </w:tc>
      </w:tr>
      <w:tr>
        <w:tc>
          <w:tcPr>
            <w:vMerge w:val="continue"/>
          </w:tcPr>
          <w:p/>
        </w:tc>
        <w:tc>
          <w:tcPr>
            <w:vMerge w:val="continue"/>
          </w:tcPr>
          <w:p/>
        </w:tc>
        <w:tc>
          <w:tcPr>
            <w:tcW w:w="1359" w:type="dxa"/>
          </w:tcPr>
          <w:p>
            <w:pPr>
              <w:pStyle w:val="0"/>
              <w:jc w:val="center"/>
            </w:pPr>
            <w:r>
              <w:rPr>
                <w:sz w:val="24"/>
              </w:rPr>
              <w:t xml:space="preserve">оптимальный</w:t>
            </w:r>
          </w:p>
        </w:tc>
        <w:tc>
          <w:tcPr>
            <w:tcW w:w="1359" w:type="dxa"/>
          </w:tcPr>
          <w:p>
            <w:pPr>
              <w:pStyle w:val="0"/>
              <w:jc w:val="center"/>
            </w:pPr>
            <w:r>
              <w:rPr>
                <w:sz w:val="24"/>
              </w:rPr>
              <w:t xml:space="preserve">допустимый</w:t>
            </w:r>
          </w:p>
        </w:tc>
        <w:tc>
          <w:tcPr>
            <w:gridSpan w:val="4"/>
            <w:tcW w:w="5436" w:type="dxa"/>
          </w:tcPr>
          <w:p>
            <w:pPr>
              <w:pStyle w:val="0"/>
              <w:jc w:val="center"/>
            </w:pPr>
            <w:r>
              <w:rPr>
                <w:sz w:val="24"/>
              </w:rPr>
              <w:t xml:space="preserve">вредный</w:t>
            </w:r>
          </w:p>
        </w:tc>
        <w:tc>
          <w:tcPr>
            <w:tcW w:w="1364" w:type="dxa"/>
          </w:tcPr>
          <w:p>
            <w:pPr>
              <w:pStyle w:val="0"/>
              <w:jc w:val="center"/>
            </w:pPr>
            <w:r>
              <w:rPr>
                <w:sz w:val="24"/>
              </w:rPr>
              <w:t xml:space="preserve">опасный</w:t>
            </w:r>
          </w:p>
        </w:tc>
      </w:tr>
      <w:tr>
        <w:tc>
          <w:tcPr>
            <w:vMerge w:val="continue"/>
          </w:tcPr>
          <w:p/>
        </w:tc>
        <w:tc>
          <w:tcPr>
            <w:vMerge w:val="continue"/>
          </w:tcPr>
          <w:p/>
        </w:tc>
        <w:tc>
          <w:tcPr>
            <w:tcW w:w="1359" w:type="dxa"/>
            <w:vMerge w:val="restart"/>
          </w:tcPr>
          <w:p>
            <w:pPr>
              <w:pStyle w:val="0"/>
              <w:jc w:val="center"/>
            </w:pPr>
            <w:r>
              <w:rPr>
                <w:sz w:val="24"/>
              </w:rPr>
              <w:t xml:space="preserve">1</w:t>
            </w:r>
          </w:p>
        </w:tc>
        <w:tc>
          <w:tcPr>
            <w:tcW w:w="1359" w:type="dxa"/>
            <w:vMerge w:val="restart"/>
          </w:tcPr>
          <w:p>
            <w:pPr>
              <w:pStyle w:val="0"/>
              <w:jc w:val="center"/>
            </w:pPr>
            <w:r>
              <w:rPr>
                <w:sz w:val="24"/>
              </w:rPr>
              <w:t xml:space="preserve">2</w:t>
            </w:r>
          </w:p>
        </w:tc>
        <w:tc>
          <w:tcPr>
            <w:gridSpan w:val="4"/>
            <w:tcW w:w="5436" w:type="dxa"/>
          </w:tcPr>
          <w:p>
            <w:pPr>
              <w:pStyle w:val="0"/>
              <w:jc w:val="center"/>
            </w:pPr>
            <w:r>
              <w:rPr>
                <w:sz w:val="24"/>
              </w:rPr>
              <w:t xml:space="preserve">3</w:t>
            </w:r>
          </w:p>
        </w:tc>
        <w:tc>
          <w:tcPr>
            <w:tcW w:w="1364" w:type="dxa"/>
            <w:vMerge w:val="restart"/>
          </w:tcPr>
          <w:p>
            <w:pPr>
              <w:pStyle w:val="0"/>
              <w:jc w:val="center"/>
            </w:pPr>
            <w:r>
              <w:rPr>
                <w:sz w:val="24"/>
              </w:rPr>
              <w:t xml:space="preserve">4</w:t>
            </w:r>
          </w:p>
        </w:tc>
      </w:tr>
      <w:tr>
        <w:tc>
          <w:tcPr>
            <w:vMerge w:val="continue"/>
          </w:tcPr>
          <w:p/>
        </w:tc>
        <w:tc>
          <w:tcPr>
            <w:vMerge w:val="continue"/>
          </w:tcPr>
          <w:p/>
        </w:tc>
        <w:tc>
          <w:tcPr>
            <w:vMerge w:val="continue"/>
          </w:tcPr>
          <w:p/>
        </w:tc>
        <w:tc>
          <w:tcPr>
            <w:vMerge w:val="continue"/>
          </w:tcPr>
          <w:p/>
        </w:tc>
        <w:tc>
          <w:tcPr>
            <w:tcW w:w="1359" w:type="dxa"/>
          </w:tcPr>
          <w:p>
            <w:pPr>
              <w:pStyle w:val="0"/>
              <w:jc w:val="center"/>
            </w:pPr>
            <w:r>
              <w:rPr>
                <w:sz w:val="24"/>
              </w:rPr>
              <w:t xml:space="preserve">3.1</w:t>
            </w:r>
          </w:p>
        </w:tc>
        <w:tc>
          <w:tcPr>
            <w:tcW w:w="1359" w:type="dxa"/>
          </w:tcPr>
          <w:p>
            <w:pPr>
              <w:pStyle w:val="0"/>
              <w:jc w:val="center"/>
            </w:pPr>
            <w:r>
              <w:rPr>
                <w:sz w:val="24"/>
              </w:rPr>
              <w:t xml:space="preserve">3.2</w:t>
            </w:r>
          </w:p>
        </w:tc>
        <w:tc>
          <w:tcPr>
            <w:tcW w:w="1359" w:type="dxa"/>
          </w:tcPr>
          <w:p>
            <w:pPr>
              <w:pStyle w:val="0"/>
              <w:jc w:val="center"/>
            </w:pPr>
            <w:r>
              <w:rPr>
                <w:sz w:val="24"/>
              </w:rPr>
              <w:t xml:space="preserve">3.3</w:t>
            </w:r>
          </w:p>
        </w:tc>
        <w:tc>
          <w:tcPr>
            <w:tcW w:w="1359" w:type="dxa"/>
          </w:tcPr>
          <w:p>
            <w:pPr>
              <w:pStyle w:val="0"/>
              <w:jc w:val="center"/>
            </w:pPr>
            <w:r>
              <w:rPr>
                <w:sz w:val="24"/>
              </w:rPr>
              <w:t xml:space="preserve">3.4</w:t>
            </w:r>
          </w:p>
        </w:tc>
        <w:tc>
          <w:tcPr>
            <w:vMerge w:val="continue"/>
          </w:tcPr>
          <w:p/>
        </w:tc>
      </w:tr>
      <w:tr>
        <w:tc>
          <w:tcPr>
            <w:tcW w:w="1417" w:type="dxa"/>
            <w:vMerge w:val="restart"/>
          </w:tcPr>
          <w:p>
            <w:pPr>
              <w:pStyle w:val="0"/>
            </w:pPr>
            <w:r>
              <w:rPr>
                <w:sz w:val="24"/>
              </w:rPr>
              <w:t xml:space="preserve">Температура воздуха, °C</w:t>
            </w:r>
          </w:p>
        </w:tc>
        <w:tc>
          <w:tcPr>
            <w:tcW w:w="963" w:type="dxa"/>
          </w:tcPr>
          <w:p>
            <w:pPr>
              <w:pStyle w:val="0"/>
              <w:jc w:val="center"/>
            </w:pPr>
            <w:r>
              <w:rPr>
                <w:sz w:val="24"/>
              </w:rPr>
              <w:t xml:space="preserve">Iа</w:t>
            </w:r>
          </w:p>
        </w:tc>
        <w:tc>
          <w:tcPr>
            <w:tcW w:w="1359" w:type="dxa"/>
          </w:tcPr>
          <w:p>
            <w:pPr>
              <w:pStyle w:val="0"/>
              <w:jc w:val="center"/>
            </w:pPr>
            <w:r>
              <w:rPr>
                <w:sz w:val="24"/>
              </w:rPr>
              <w:t xml:space="preserve">22,0 - 24,0</w:t>
            </w:r>
          </w:p>
        </w:tc>
        <w:tc>
          <w:tcPr>
            <w:tcW w:w="1359" w:type="dxa"/>
          </w:tcPr>
          <w:p>
            <w:pPr>
              <w:pStyle w:val="0"/>
              <w:jc w:val="center"/>
            </w:pPr>
            <w:r>
              <w:rPr>
                <w:sz w:val="24"/>
              </w:rPr>
              <w:t xml:space="preserve">21,9 - 20,0</w:t>
            </w:r>
          </w:p>
        </w:tc>
        <w:tc>
          <w:tcPr>
            <w:tcW w:w="1359" w:type="dxa"/>
          </w:tcPr>
          <w:p>
            <w:pPr>
              <w:pStyle w:val="0"/>
              <w:jc w:val="center"/>
            </w:pPr>
            <w:r>
              <w:rPr>
                <w:sz w:val="24"/>
              </w:rPr>
              <w:t xml:space="preserve">19,9 - 18,0</w:t>
            </w:r>
          </w:p>
        </w:tc>
        <w:tc>
          <w:tcPr>
            <w:tcW w:w="1359" w:type="dxa"/>
          </w:tcPr>
          <w:p>
            <w:pPr>
              <w:pStyle w:val="0"/>
              <w:jc w:val="center"/>
            </w:pPr>
            <w:r>
              <w:rPr>
                <w:sz w:val="24"/>
              </w:rPr>
              <w:t xml:space="preserve">17,9 - 16,0</w:t>
            </w:r>
          </w:p>
        </w:tc>
        <w:tc>
          <w:tcPr>
            <w:tcW w:w="1359" w:type="dxa"/>
          </w:tcPr>
          <w:p>
            <w:pPr>
              <w:pStyle w:val="0"/>
              <w:jc w:val="center"/>
            </w:pPr>
            <w:r>
              <w:rPr>
                <w:sz w:val="24"/>
              </w:rPr>
              <w:t xml:space="preserve">15,9 - 14,0</w:t>
            </w:r>
          </w:p>
        </w:tc>
        <w:tc>
          <w:tcPr>
            <w:tcW w:w="1359" w:type="dxa"/>
          </w:tcPr>
          <w:p>
            <w:pPr>
              <w:pStyle w:val="0"/>
              <w:jc w:val="center"/>
            </w:pPr>
            <w:r>
              <w:rPr>
                <w:sz w:val="24"/>
              </w:rPr>
              <w:t xml:space="preserve">13,9 - 12,0</w:t>
            </w:r>
          </w:p>
        </w:tc>
        <w:tc>
          <w:tcPr>
            <w:tcW w:w="1364" w:type="dxa"/>
          </w:tcPr>
          <w:p>
            <w:pPr>
              <w:pStyle w:val="0"/>
              <w:jc w:val="center"/>
            </w:pPr>
            <w:r>
              <w:rPr>
                <w:sz w:val="24"/>
              </w:rPr>
              <w:t xml:space="preserve">&lt; 12,0</w:t>
            </w:r>
          </w:p>
        </w:tc>
      </w:tr>
      <w:tr>
        <w:tc>
          <w:tcPr>
            <w:vMerge w:val="continue"/>
          </w:tcPr>
          <w:p/>
        </w:tc>
        <w:tc>
          <w:tcPr>
            <w:tcW w:w="963" w:type="dxa"/>
          </w:tcPr>
          <w:p>
            <w:pPr>
              <w:pStyle w:val="0"/>
              <w:jc w:val="center"/>
            </w:pPr>
            <w:r>
              <w:rPr>
                <w:sz w:val="24"/>
              </w:rPr>
              <w:t xml:space="preserve">Iб</w:t>
            </w:r>
          </w:p>
        </w:tc>
        <w:tc>
          <w:tcPr>
            <w:tcW w:w="1359" w:type="dxa"/>
          </w:tcPr>
          <w:p>
            <w:pPr>
              <w:pStyle w:val="0"/>
              <w:jc w:val="center"/>
            </w:pPr>
            <w:r>
              <w:rPr>
                <w:sz w:val="24"/>
              </w:rPr>
              <w:t xml:space="preserve">21,0 - 23,0</w:t>
            </w:r>
          </w:p>
        </w:tc>
        <w:tc>
          <w:tcPr>
            <w:tcW w:w="1359" w:type="dxa"/>
          </w:tcPr>
          <w:p>
            <w:pPr>
              <w:pStyle w:val="0"/>
              <w:jc w:val="center"/>
            </w:pPr>
            <w:r>
              <w:rPr>
                <w:sz w:val="24"/>
              </w:rPr>
              <w:t xml:space="preserve">20,9 - 19,0</w:t>
            </w:r>
          </w:p>
        </w:tc>
        <w:tc>
          <w:tcPr>
            <w:tcW w:w="1359" w:type="dxa"/>
          </w:tcPr>
          <w:p>
            <w:pPr>
              <w:pStyle w:val="0"/>
              <w:jc w:val="center"/>
            </w:pPr>
            <w:r>
              <w:rPr>
                <w:sz w:val="24"/>
              </w:rPr>
              <w:t xml:space="preserve">18,9 - 7,0</w:t>
            </w:r>
          </w:p>
        </w:tc>
        <w:tc>
          <w:tcPr>
            <w:tcW w:w="1359" w:type="dxa"/>
          </w:tcPr>
          <w:p>
            <w:pPr>
              <w:pStyle w:val="0"/>
              <w:jc w:val="center"/>
            </w:pPr>
            <w:r>
              <w:rPr>
                <w:sz w:val="24"/>
              </w:rPr>
              <w:t xml:space="preserve">16,9 - 15,0</w:t>
            </w:r>
          </w:p>
        </w:tc>
        <w:tc>
          <w:tcPr>
            <w:tcW w:w="1359" w:type="dxa"/>
          </w:tcPr>
          <w:p>
            <w:pPr>
              <w:pStyle w:val="0"/>
              <w:jc w:val="center"/>
            </w:pPr>
            <w:r>
              <w:rPr>
                <w:sz w:val="24"/>
              </w:rPr>
              <w:t xml:space="preserve">14,9 - 13,0</w:t>
            </w:r>
          </w:p>
        </w:tc>
        <w:tc>
          <w:tcPr>
            <w:tcW w:w="1359" w:type="dxa"/>
          </w:tcPr>
          <w:p>
            <w:pPr>
              <w:pStyle w:val="0"/>
              <w:jc w:val="center"/>
            </w:pPr>
            <w:r>
              <w:rPr>
                <w:sz w:val="24"/>
              </w:rPr>
              <w:t xml:space="preserve">12,9 - 11,0</w:t>
            </w:r>
          </w:p>
        </w:tc>
        <w:tc>
          <w:tcPr>
            <w:tcW w:w="1364" w:type="dxa"/>
          </w:tcPr>
          <w:p>
            <w:pPr>
              <w:pStyle w:val="0"/>
              <w:jc w:val="center"/>
            </w:pPr>
            <w:r>
              <w:rPr>
                <w:sz w:val="24"/>
              </w:rPr>
              <w:t xml:space="preserve">&lt; 11,0</w:t>
            </w:r>
          </w:p>
        </w:tc>
      </w:tr>
      <w:tr>
        <w:tc>
          <w:tcPr>
            <w:vMerge w:val="continue"/>
          </w:tcPr>
          <w:p/>
        </w:tc>
        <w:tc>
          <w:tcPr>
            <w:tcW w:w="963" w:type="dxa"/>
          </w:tcPr>
          <w:p>
            <w:pPr>
              <w:pStyle w:val="0"/>
              <w:jc w:val="center"/>
            </w:pPr>
            <w:r>
              <w:rPr>
                <w:sz w:val="24"/>
              </w:rPr>
              <w:t xml:space="preserve">IIа</w:t>
            </w:r>
          </w:p>
        </w:tc>
        <w:tc>
          <w:tcPr>
            <w:tcW w:w="1359" w:type="dxa"/>
          </w:tcPr>
          <w:p>
            <w:pPr>
              <w:pStyle w:val="0"/>
              <w:jc w:val="center"/>
            </w:pPr>
            <w:r>
              <w:rPr>
                <w:sz w:val="24"/>
              </w:rPr>
              <w:t xml:space="preserve">19,0 - 21,0</w:t>
            </w:r>
          </w:p>
        </w:tc>
        <w:tc>
          <w:tcPr>
            <w:tcW w:w="1359" w:type="dxa"/>
          </w:tcPr>
          <w:p>
            <w:pPr>
              <w:pStyle w:val="0"/>
              <w:jc w:val="center"/>
            </w:pPr>
            <w:r>
              <w:rPr>
                <w:sz w:val="24"/>
              </w:rPr>
              <w:t xml:space="preserve">18,9 - 17,0</w:t>
            </w:r>
          </w:p>
        </w:tc>
        <w:tc>
          <w:tcPr>
            <w:tcW w:w="1359" w:type="dxa"/>
          </w:tcPr>
          <w:p>
            <w:pPr>
              <w:pStyle w:val="0"/>
              <w:jc w:val="center"/>
            </w:pPr>
            <w:r>
              <w:rPr>
                <w:sz w:val="24"/>
              </w:rPr>
              <w:t xml:space="preserve">16,9 - 14,0</w:t>
            </w:r>
          </w:p>
        </w:tc>
        <w:tc>
          <w:tcPr>
            <w:tcW w:w="1359" w:type="dxa"/>
          </w:tcPr>
          <w:p>
            <w:pPr>
              <w:pStyle w:val="0"/>
              <w:jc w:val="center"/>
            </w:pPr>
            <w:r>
              <w:rPr>
                <w:sz w:val="24"/>
              </w:rPr>
              <w:t xml:space="preserve">13,9 - 12,0</w:t>
            </w:r>
          </w:p>
        </w:tc>
        <w:tc>
          <w:tcPr>
            <w:tcW w:w="1359" w:type="dxa"/>
          </w:tcPr>
          <w:p>
            <w:pPr>
              <w:pStyle w:val="0"/>
              <w:jc w:val="center"/>
            </w:pPr>
            <w:r>
              <w:rPr>
                <w:sz w:val="24"/>
              </w:rPr>
              <w:t xml:space="preserve">11,9 - 10,0</w:t>
            </w:r>
          </w:p>
        </w:tc>
        <w:tc>
          <w:tcPr>
            <w:tcW w:w="1359" w:type="dxa"/>
          </w:tcPr>
          <w:p>
            <w:pPr>
              <w:pStyle w:val="0"/>
              <w:jc w:val="center"/>
            </w:pPr>
            <w:r>
              <w:rPr>
                <w:sz w:val="24"/>
              </w:rPr>
              <w:t xml:space="preserve">9,9 - 8,0</w:t>
            </w:r>
          </w:p>
        </w:tc>
        <w:tc>
          <w:tcPr>
            <w:tcW w:w="1364" w:type="dxa"/>
          </w:tcPr>
          <w:p>
            <w:pPr>
              <w:pStyle w:val="0"/>
              <w:jc w:val="center"/>
            </w:pPr>
            <w:r>
              <w:rPr>
                <w:sz w:val="24"/>
              </w:rPr>
              <w:t xml:space="preserve">&lt; 8,0</w:t>
            </w:r>
          </w:p>
        </w:tc>
      </w:tr>
      <w:tr>
        <w:tc>
          <w:tcPr>
            <w:vMerge w:val="continue"/>
          </w:tcPr>
          <w:p/>
        </w:tc>
        <w:tc>
          <w:tcPr>
            <w:tcW w:w="963" w:type="dxa"/>
          </w:tcPr>
          <w:p>
            <w:pPr>
              <w:pStyle w:val="0"/>
              <w:jc w:val="center"/>
            </w:pPr>
            <w:r>
              <w:rPr>
                <w:sz w:val="24"/>
              </w:rPr>
              <w:t xml:space="preserve">IIб</w:t>
            </w:r>
          </w:p>
        </w:tc>
        <w:tc>
          <w:tcPr>
            <w:tcW w:w="1359" w:type="dxa"/>
          </w:tcPr>
          <w:p>
            <w:pPr>
              <w:pStyle w:val="0"/>
              <w:jc w:val="center"/>
            </w:pPr>
            <w:r>
              <w:rPr>
                <w:sz w:val="24"/>
              </w:rPr>
              <w:t xml:space="preserve">17,0 - 19,0</w:t>
            </w:r>
          </w:p>
        </w:tc>
        <w:tc>
          <w:tcPr>
            <w:tcW w:w="1359" w:type="dxa"/>
          </w:tcPr>
          <w:p>
            <w:pPr>
              <w:pStyle w:val="0"/>
              <w:jc w:val="center"/>
            </w:pPr>
            <w:r>
              <w:rPr>
                <w:sz w:val="24"/>
              </w:rPr>
              <w:t xml:space="preserve">16,9 - 15,0</w:t>
            </w:r>
          </w:p>
        </w:tc>
        <w:tc>
          <w:tcPr>
            <w:tcW w:w="1359" w:type="dxa"/>
          </w:tcPr>
          <w:p>
            <w:pPr>
              <w:pStyle w:val="0"/>
              <w:jc w:val="center"/>
            </w:pPr>
            <w:r>
              <w:rPr>
                <w:sz w:val="24"/>
              </w:rPr>
              <w:t xml:space="preserve">14,9 - 13,0</w:t>
            </w:r>
          </w:p>
        </w:tc>
        <w:tc>
          <w:tcPr>
            <w:tcW w:w="1359" w:type="dxa"/>
          </w:tcPr>
          <w:p>
            <w:pPr>
              <w:pStyle w:val="0"/>
              <w:jc w:val="center"/>
            </w:pPr>
            <w:r>
              <w:rPr>
                <w:sz w:val="24"/>
              </w:rPr>
              <w:t xml:space="preserve">12,9 - 11,0</w:t>
            </w:r>
          </w:p>
        </w:tc>
        <w:tc>
          <w:tcPr>
            <w:tcW w:w="1359" w:type="dxa"/>
          </w:tcPr>
          <w:p>
            <w:pPr>
              <w:pStyle w:val="0"/>
              <w:jc w:val="center"/>
            </w:pPr>
            <w:r>
              <w:rPr>
                <w:sz w:val="24"/>
              </w:rPr>
              <w:t xml:space="preserve">10,9 - 9,0</w:t>
            </w:r>
          </w:p>
        </w:tc>
        <w:tc>
          <w:tcPr>
            <w:tcW w:w="1359" w:type="dxa"/>
          </w:tcPr>
          <w:p>
            <w:pPr>
              <w:pStyle w:val="0"/>
              <w:jc w:val="center"/>
            </w:pPr>
            <w:r>
              <w:rPr>
                <w:sz w:val="24"/>
              </w:rPr>
              <w:t xml:space="preserve">8,9 - 7,0</w:t>
            </w:r>
          </w:p>
        </w:tc>
        <w:tc>
          <w:tcPr>
            <w:tcW w:w="1364" w:type="dxa"/>
          </w:tcPr>
          <w:p>
            <w:pPr>
              <w:pStyle w:val="0"/>
              <w:jc w:val="center"/>
            </w:pPr>
            <w:r>
              <w:rPr>
                <w:sz w:val="24"/>
              </w:rPr>
              <w:t xml:space="preserve">&lt; 7,0</w:t>
            </w:r>
          </w:p>
        </w:tc>
      </w:tr>
      <w:tr>
        <w:tc>
          <w:tcPr>
            <w:vMerge w:val="continue"/>
          </w:tcPr>
          <w:p/>
        </w:tc>
        <w:tc>
          <w:tcPr>
            <w:tcW w:w="963" w:type="dxa"/>
          </w:tcPr>
          <w:p>
            <w:pPr>
              <w:pStyle w:val="0"/>
              <w:jc w:val="center"/>
            </w:pPr>
            <w:r>
              <w:rPr>
                <w:sz w:val="24"/>
              </w:rPr>
              <w:t xml:space="preserve">III</w:t>
            </w:r>
          </w:p>
        </w:tc>
        <w:tc>
          <w:tcPr>
            <w:tcW w:w="1359" w:type="dxa"/>
          </w:tcPr>
          <w:p>
            <w:pPr>
              <w:pStyle w:val="0"/>
              <w:jc w:val="center"/>
            </w:pPr>
            <w:r>
              <w:rPr>
                <w:sz w:val="24"/>
              </w:rPr>
              <w:t xml:space="preserve">16,0 - 18,0</w:t>
            </w:r>
          </w:p>
        </w:tc>
        <w:tc>
          <w:tcPr>
            <w:tcW w:w="1359" w:type="dxa"/>
          </w:tcPr>
          <w:p>
            <w:pPr>
              <w:pStyle w:val="0"/>
              <w:jc w:val="center"/>
            </w:pPr>
            <w:r>
              <w:rPr>
                <w:sz w:val="24"/>
              </w:rPr>
              <w:t xml:space="preserve">15,9 - 13,0</w:t>
            </w:r>
          </w:p>
        </w:tc>
        <w:tc>
          <w:tcPr>
            <w:tcW w:w="1359" w:type="dxa"/>
          </w:tcPr>
          <w:p>
            <w:pPr>
              <w:pStyle w:val="0"/>
              <w:jc w:val="center"/>
            </w:pPr>
            <w:r>
              <w:rPr>
                <w:sz w:val="24"/>
              </w:rPr>
              <w:t xml:space="preserve">12,9 - 12,0</w:t>
            </w:r>
          </w:p>
        </w:tc>
        <w:tc>
          <w:tcPr>
            <w:tcW w:w="1359" w:type="dxa"/>
          </w:tcPr>
          <w:p>
            <w:pPr>
              <w:pStyle w:val="0"/>
              <w:jc w:val="center"/>
            </w:pPr>
            <w:r>
              <w:rPr>
                <w:sz w:val="24"/>
              </w:rPr>
              <w:t xml:space="preserve">11,9 - 10,0</w:t>
            </w:r>
          </w:p>
        </w:tc>
        <w:tc>
          <w:tcPr>
            <w:tcW w:w="1359" w:type="dxa"/>
          </w:tcPr>
          <w:p>
            <w:pPr>
              <w:pStyle w:val="0"/>
              <w:jc w:val="center"/>
            </w:pPr>
            <w:r>
              <w:rPr>
                <w:sz w:val="24"/>
              </w:rPr>
              <w:t xml:space="preserve">9,9 - 8,0</w:t>
            </w:r>
          </w:p>
        </w:tc>
        <w:tc>
          <w:tcPr>
            <w:tcW w:w="1359" w:type="dxa"/>
          </w:tcPr>
          <w:p>
            <w:pPr>
              <w:pStyle w:val="0"/>
              <w:jc w:val="center"/>
            </w:pPr>
            <w:r>
              <w:rPr>
                <w:sz w:val="24"/>
              </w:rPr>
              <w:t xml:space="preserve">7,9 - 6,0</w:t>
            </w:r>
          </w:p>
        </w:tc>
        <w:tc>
          <w:tcPr>
            <w:tcW w:w="1364" w:type="dxa"/>
          </w:tcPr>
          <w:p>
            <w:pPr>
              <w:pStyle w:val="0"/>
              <w:jc w:val="center"/>
            </w:pPr>
            <w:r>
              <w:rPr>
                <w:sz w:val="24"/>
              </w:rPr>
              <w:t xml:space="preserve">&lt; 6,0</w:t>
            </w:r>
          </w:p>
        </w:tc>
      </w:tr>
      <w:tr>
        <w:tc>
          <w:tcPr>
            <w:tcW w:w="1417" w:type="dxa"/>
            <w:vMerge w:val="restart"/>
          </w:tcPr>
          <w:p>
            <w:pPr>
              <w:pStyle w:val="0"/>
            </w:pPr>
            <w:r>
              <w:rPr>
                <w:sz w:val="24"/>
              </w:rPr>
              <w:t xml:space="preserve">Скорость движения воздуха, м/с</w:t>
            </w:r>
          </w:p>
        </w:tc>
        <w:tc>
          <w:tcPr>
            <w:tcW w:w="963" w:type="dxa"/>
          </w:tcPr>
          <w:p>
            <w:pPr>
              <w:pStyle w:val="0"/>
              <w:jc w:val="center"/>
            </w:pPr>
            <w:r>
              <w:rPr>
                <w:sz w:val="24"/>
              </w:rPr>
              <w:t xml:space="preserve">Iа</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gridSpan w:val="5"/>
            <w:tcW w:w="6800" w:type="dxa"/>
            <w:vMerge w:val="restart"/>
          </w:tcPr>
          <w:p>
            <w:pPr>
              <w:pStyle w:val="0"/>
            </w:pPr>
            <w:r>
              <w:rPr>
                <w:sz w:val="24"/>
              </w:rPr>
              <w:t xml:space="preserve">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tc>
          <w:tcPr>
            <w:vMerge w:val="continue"/>
          </w:tcPr>
          <w:p/>
        </w:tc>
        <w:tc>
          <w:tcPr>
            <w:tcW w:w="963" w:type="dxa"/>
          </w:tcPr>
          <w:p>
            <w:pPr>
              <w:pStyle w:val="0"/>
              <w:jc w:val="center"/>
            </w:pPr>
            <w:r>
              <w:rPr>
                <w:sz w:val="24"/>
              </w:rPr>
              <w:t xml:space="preserve">Iб</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gridSpan w:val="5"/>
            <w:vMerge w:val="continue"/>
          </w:tcPr>
          <w:p/>
        </w:tc>
      </w:tr>
      <w:tr>
        <w:tc>
          <w:tcPr>
            <w:vMerge w:val="continue"/>
          </w:tcPr>
          <w:p/>
        </w:tc>
        <w:tc>
          <w:tcPr>
            <w:tcW w:w="963" w:type="dxa"/>
          </w:tcPr>
          <w:p>
            <w:pPr>
              <w:pStyle w:val="0"/>
              <w:jc w:val="center"/>
            </w:pPr>
            <w:r>
              <w:rPr>
                <w:sz w:val="24"/>
              </w:rPr>
              <w:t xml:space="preserve">IIа</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0,1</w:t>
            </w:r>
          </w:p>
        </w:tc>
        <w:tc>
          <w:tcPr>
            <w:gridSpan w:val="5"/>
            <w:vMerge w:val="continue"/>
          </w:tcPr>
          <w:p/>
        </w:tc>
      </w:tr>
      <w:tr>
        <w:tc>
          <w:tcPr>
            <w:vMerge w:val="continue"/>
          </w:tcPr>
          <w:p/>
        </w:tc>
        <w:tc>
          <w:tcPr>
            <w:tcW w:w="963" w:type="dxa"/>
          </w:tcPr>
          <w:p>
            <w:pPr>
              <w:pStyle w:val="0"/>
              <w:jc w:val="center"/>
            </w:pPr>
            <w:r>
              <w:rPr>
                <w:sz w:val="24"/>
              </w:rPr>
              <w:t xml:space="preserve">IIб</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gridSpan w:val="5"/>
            <w:vMerge w:val="continue"/>
          </w:tcPr>
          <w:p/>
        </w:tc>
      </w:tr>
      <w:tr>
        <w:tc>
          <w:tcPr>
            <w:vMerge w:val="continue"/>
          </w:tcPr>
          <w:p/>
        </w:tc>
        <w:tc>
          <w:tcPr>
            <w:tcW w:w="963" w:type="dxa"/>
          </w:tcPr>
          <w:p>
            <w:pPr>
              <w:pStyle w:val="0"/>
              <w:jc w:val="center"/>
            </w:pPr>
            <w:r>
              <w:rPr>
                <w:sz w:val="24"/>
              </w:rPr>
              <w:t xml:space="preserve">III</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0,3</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0,2</w:t>
            </w:r>
          </w:p>
        </w:tc>
        <w:tc>
          <w:tcPr>
            <w:gridSpan w:val="5"/>
            <w:vMerge w:val="continue"/>
          </w:tcPr>
          <w:p/>
        </w:tc>
      </w:tr>
      <w:tr>
        <w:tc>
          <w:tcPr>
            <w:tcW w:w="1417" w:type="dxa"/>
          </w:tcPr>
          <w:p>
            <w:pPr>
              <w:pStyle w:val="0"/>
              <w:jc w:val="both"/>
            </w:pPr>
            <w:r>
              <w:rPr>
                <w:sz w:val="24"/>
              </w:rPr>
              <w:t xml:space="preserve">Влажность воздуха, %</w:t>
            </w:r>
          </w:p>
        </w:tc>
        <w:tc>
          <w:tcPr>
            <w:tcW w:w="963" w:type="dxa"/>
          </w:tcPr>
          <w:p>
            <w:pPr>
              <w:pStyle w:val="0"/>
              <w:jc w:val="center"/>
            </w:pPr>
            <w:r>
              <w:rPr>
                <w:sz w:val="24"/>
              </w:rPr>
              <w:t xml:space="preserve">I - III</w:t>
            </w:r>
          </w:p>
        </w:tc>
        <w:tc>
          <w:tcPr>
            <w:tcW w:w="1359" w:type="dxa"/>
          </w:tcPr>
          <w:p>
            <w:pPr>
              <w:pStyle w:val="0"/>
              <w:jc w:val="center"/>
            </w:pPr>
            <w:r>
              <w:rPr>
                <w:sz w:val="24"/>
              </w:rPr>
              <w:t xml:space="preserve">60 - 40</w:t>
            </w:r>
          </w:p>
        </w:tc>
        <w:tc>
          <w:tcPr>
            <w:tcW w:w="1359" w:type="dxa"/>
          </w:tcPr>
          <w:p>
            <w:pPr>
              <w:pStyle w:val="0"/>
              <w:jc w:val="center"/>
            </w:pPr>
            <w:r>
              <w:rPr>
                <w:sz w:val="24"/>
              </w:rPr>
              <w:t xml:space="preserve">15 - &lt; 40;</w:t>
            </w:r>
          </w:p>
          <w:p>
            <w:pPr>
              <w:pStyle w:val="0"/>
              <w:jc w:val="center"/>
            </w:pPr>
            <w:r>
              <w:rPr>
                <w:sz w:val="24"/>
              </w:rPr>
              <w:t xml:space="preserve">&gt; 60 - 75</w:t>
            </w:r>
          </w:p>
        </w:tc>
        <w:tc>
          <w:tcPr>
            <w:tcW w:w="1359" w:type="dxa"/>
          </w:tcPr>
          <w:p>
            <w:pPr>
              <w:pStyle w:val="0"/>
              <w:jc w:val="center"/>
            </w:pPr>
            <w:r>
              <w:rPr>
                <w:sz w:val="24"/>
              </w:rPr>
              <w:t xml:space="preserve">&lt; 15 - 10</w:t>
            </w:r>
          </w:p>
        </w:tc>
        <w:tc>
          <w:tcPr>
            <w:tcW w:w="1359" w:type="dxa"/>
          </w:tcPr>
          <w:p>
            <w:pPr>
              <w:pStyle w:val="0"/>
              <w:jc w:val="center"/>
            </w:pPr>
            <w:r>
              <w:rPr>
                <w:sz w:val="24"/>
              </w:rPr>
              <w:t xml:space="preserve">&lt; 10</w:t>
            </w:r>
          </w:p>
        </w:tc>
        <w:tc>
          <w:tcPr>
            <w:tcW w:w="1359" w:type="dxa"/>
          </w:tcPr>
          <w:p>
            <w:pPr>
              <w:pStyle w:val="0"/>
              <w:jc w:val="center"/>
            </w:pPr>
            <w:r>
              <w:rPr>
                <w:sz w:val="24"/>
              </w:rPr>
              <w:t xml:space="preserve">-</w:t>
            </w:r>
          </w:p>
        </w:tc>
        <w:tc>
          <w:tcPr>
            <w:tcW w:w="1359" w:type="dxa"/>
          </w:tcPr>
          <w:p>
            <w:pPr>
              <w:pStyle w:val="0"/>
              <w:jc w:val="center"/>
            </w:pPr>
            <w:r>
              <w:rPr>
                <w:sz w:val="24"/>
              </w:rPr>
              <w:t xml:space="preserve">-</w:t>
            </w:r>
          </w:p>
        </w:tc>
        <w:tc>
          <w:tcPr>
            <w:tcW w:w="1364" w:type="dxa"/>
          </w:tcPr>
          <w:p>
            <w:pPr>
              <w:pStyle w:val="0"/>
              <w:jc w:val="center"/>
            </w:pPr>
            <w:r>
              <w:rPr>
                <w:sz w:val="24"/>
              </w:rPr>
              <w:t xml:space="preserve">-</w:t>
            </w:r>
          </w:p>
        </w:tc>
      </w:tr>
      <w:tr>
        <w:tc>
          <w:tcPr>
            <w:tcW w:w="1417" w:type="dxa"/>
          </w:tcPr>
          <w:p>
            <w:pPr>
              <w:pStyle w:val="0"/>
            </w:pPr>
            <w:r>
              <w:rPr>
                <w:sz w:val="24"/>
              </w:rPr>
              <w:t xml:space="preserve">Интенсивность теплового излучения (I</w:t>
            </w:r>
            <w:r>
              <w:rPr>
                <w:sz w:val="24"/>
                <w:vertAlign w:val="subscript"/>
              </w:rPr>
              <w:t xml:space="preserve">то</w:t>
            </w:r>
            <w:r>
              <w:rPr>
                <w:sz w:val="24"/>
              </w:rPr>
              <w:t xml:space="preserve">), Вт,м</w:t>
            </w:r>
            <w:r>
              <w:rPr>
                <w:sz w:val="24"/>
                <w:vertAlign w:val="superscript"/>
              </w:rPr>
              <w:t xml:space="preserve">2</w:t>
            </w:r>
          </w:p>
        </w:tc>
        <w:tc>
          <w:tcPr>
            <w:tcW w:w="963" w:type="dxa"/>
          </w:tcPr>
          <w:p>
            <w:pPr>
              <w:pStyle w:val="0"/>
              <w:jc w:val="center"/>
            </w:pPr>
            <w:r>
              <w:rPr>
                <w:sz w:val="24"/>
              </w:rPr>
              <w:t xml:space="preserve">I - III</w:t>
            </w:r>
          </w:p>
        </w:tc>
        <w:tc>
          <w:tcPr>
            <w:tcW w:w="1359" w:type="dxa"/>
          </w:tcPr>
          <w:p>
            <w:pPr>
              <w:pStyle w:val="0"/>
              <w:jc w:val="center"/>
            </w:pPr>
            <w:r>
              <w:rPr>
                <w:sz w:val="24"/>
              </w:rPr>
              <w:t xml:space="preserve">-</w:t>
            </w:r>
          </w:p>
        </w:tc>
        <w:tc>
          <w:tcPr>
            <w:tcW w:w="1359"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140</w:t>
            </w:r>
          </w:p>
        </w:tc>
        <w:tc>
          <w:tcPr>
            <w:tcW w:w="1359" w:type="dxa"/>
          </w:tcPr>
          <w:p>
            <w:pPr>
              <w:pStyle w:val="0"/>
              <w:jc w:val="center"/>
            </w:pPr>
            <w:r>
              <w:rPr>
                <w:sz w:val="24"/>
              </w:rPr>
              <w:t xml:space="preserve">141 - 1500</w:t>
            </w:r>
          </w:p>
        </w:tc>
        <w:tc>
          <w:tcPr>
            <w:tcW w:w="1359" w:type="dxa"/>
          </w:tcPr>
          <w:p>
            <w:pPr>
              <w:pStyle w:val="0"/>
              <w:jc w:val="center"/>
            </w:pPr>
            <w:r>
              <w:rPr>
                <w:sz w:val="24"/>
              </w:rPr>
              <w:t xml:space="preserve">1501 - 2000</w:t>
            </w:r>
          </w:p>
        </w:tc>
        <w:tc>
          <w:tcPr>
            <w:tcW w:w="1359" w:type="dxa"/>
          </w:tcPr>
          <w:p>
            <w:pPr>
              <w:pStyle w:val="0"/>
              <w:jc w:val="center"/>
            </w:pPr>
            <w:r>
              <w:rPr>
                <w:sz w:val="24"/>
              </w:rPr>
              <w:t xml:space="preserve">2001 - 2500</w:t>
            </w:r>
          </w:p>
        </w:tc>
        <w:tc>
          <w:tcPr>
            <w:tcW w:w="1359" w:type="dxa"/>
          </w:tcPr>
          <w:p>
            <w:pPr>
              <w:pStyle w:val="0"/>
              <w:jc w:val="center"/>
            </w:pPr>
            <w:r>
              <w:rPr>
                <w:sz w:val="24"/>
              </w:rPr>
              <w:t xml:space="preserve">2501 - 2800</w:t>
            </w:r>
          </w:p>
        </w:tc>
        <w:tc>
          <w:tcPr>
            <w:tcW w:w="1364" w:type="dxa"/>
          </w:tcPr>
          <w:p>
            <w:pPr>
              <w:pStyle w:val="0"/>
              <w:jc w:val="center"/>
            </w:pPr>
            <w:r>
              <w:rPr>
                <w:sz w:val="24"/>
              </w:rPr>
              <w:t xml:space="preserve">&gt; 2800</w:t>
            </w:r>
          </w:p>
        </w:tc>
      </w:tr>
      <w:tr>
        <w:tc>
          <w:tcPr>
            <w:tcW w:w="1417" w:type="dxa"/>
          </w:tcPr>
          <w:p>
            <w:pPr>
              <w:pStyle w:val="0"/>
            </w:pPr>
            <w:r>
              <w:rPr>
                <w:sz w:val="24"/>
              </w:rPr>
              <w:t xml:space="preserve">Экспозиционная доза теплового облучения ДЭО, Вт·ч</w:t>
            </w:r>
          </w:p>
        </w:tc>
        <w:tc>
          <w:tcPr>
            <w:tcW w:w="963" w:type="dxa"/>
          </w:tcPr>
          <w:p>
            <w:pPr>
              <w:pStyle w:val="0"/>
              <w:jc w:val="center"/>
            </w:pPr>
            <w:r>
              <w:rPr>
                <w:sz w:val="24"/>
              </w:rPr>
              <w:t xml:space="preserve">I - III</w:t>
            </w:r>
          </w:p>
        </w:tc>
        <w:tc>
          <w:tcPr>
            <w:tcW w:w="1359" w:type="dxa"/>
          </w:tcPr>
          <w:p>
            <w:pPr>
              <w:pStyle w:val="0"/>
              <w:jc w:val="center"/>
            </w:pPr>
            <w:r>
              <w:rPr>
                <w:sz w:val="24"/>
              </w:rPr>
              <w:t xml:space="preserve">-</w:t>
            </w:r>
          </w:p>
        </w:tc>
        <w:tc>
          <w:tcPr>
            <w:tcW w:w="1359" w:type="dxa"/>
          </w:tcPr>
          <w:p>
            <w:pPr>
              <w:pStyle w:val="0"/>
              <w:jc w:val="center"/>
            </w:pPr>
            <w:r>
              <w:rPr>
                <w:sz w:val="24"/>
              </w:rPr>
              <w:t xml:space="preserve">500</w:t>
            </w:r>
          </w:p>
        </w:tc>
        <w:tc>
          <w:tcPr>
            <w:tcW w:w="1359" w:type="dxa"/>
          </w:tcPr>
          <w:p>
            <w:pPr>
              <w:pStyle w:val="0"/>
              <w:jc w:val="center"/>
            </w:pPr>
            <w:r>
              <w:rPr>
                <w:sz w:val="24"/>
              </w:rPr>
              <w:t xml:space="preserve">1500</w:t>
            </w:r>
          </w:p>
        </w:tc>
        <w:tc>
          <w:tcPr>
            <w:tcW w:w="1359" w:type="dxa"/>
          </w:tcPr>
          <w:p>
            <w:pPr>
              <w:pStyle w:val="0"/>
              <w:jc w:val="center"/>
            </w:pPr>
            <w:r>
              <w:rPr>
                <w:sz w:val="24"/>
              </w:rPr>
              <w:t xml:space="preserve">2600</w:t>
            </w:r>
          </w:p>
        </w:tc>
        <w:tc>
          <w:tcPr>
            <w:tcW w:w="1359" w:type="dxa"/>
          </w:tcPr>
          <w:p>
            <w:pPr>
              <w:pStyle w:val="0"/>
              <w:jc w:val="center"/>
            </w:pPr>
            <w:r>
              <w:rPr>
                <w:sz w:val="24"/>
              </w:rPr>
              <w:t xml:space="preserve">3800</w:t>
            </w:r>
          </w:p>
        </w:tc>
        <w:tc>
          <w:tcPr>
            <w:tcW w:w="1359" w:type="dxa"/>
          </w:tcPr>
          <w:p>
            <w:pPr>
              <w:pStyle w:val="0"/>
              <w:jc w:val="center"/>
            </w:pPr>
            <w:r>
              <w:rPr>
                <w:sz w:val="24"/>
              </w:rPr>
              <w:t xml:space="preserve">4800</w:t>
            </w:r>
          </w:p>
        </w:tc>
        <w:tc>
          <w:tcPr>
            <w:tcW w:w="1364" w:type="dxa"/>
          </w:tcPr>
          <w:p>
            <w:pPr>
              <w:pStyle w:val="0"/>
              <w:jc w:val="center"/>
            </w:pPr>
            <w:r>
              <w:rPr>
                <w:sz w:val="24"/>
              </w:rPr>
              <w:t xml:space="preserve">&gt; 4800</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269" w:name="P1269"/>
    <w:bookmarkEnd w:id="1269"/>
    <w:p>
      <w:pPr>
        <w:pStyle w:val="2"/>
        <w:jc w:val="center"/>
      </w:pPr>
      <w:r>
        <w:rPr>
          <w:sz w:val="24"/>
        </w:rPr>
        <w:t xml:space="preserve">БАЛЛЬНАЯ ОЦЕНКА</w:t>
      </w:r>
    </w:p>
    <w:p>
      <w:pPr>
        <w:pStyle w:val="2"/>
        <w:jc w:val="center"/>
      </w:pPr>
      <w:r>
        <w:rPr>
          <w:sz w:val="24"/>
        </w:rPr>
        <w:t xml:space="preserve">УСЛОВИЙ ТРУДА НА РАБОЧЕМ МЕСТЕ ПО ФАКТОРУ МИКРОКЛИМАТА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4"/>
        <w:gridCol w:w="4524"/>
      </w:tblGrid>
      <w:tr>
        <w:tc>
          <w:tcPr>
            <w:tcW w:w="4524" w:type="dxa"/>
          </w:tcPr>
          <w:p>
            <w:pPr>
              <w:pStyle w:val="0"/>
              <w:jc w:val="center"/>
            </w:pPr>
            <w:r>
              <w:rPr>
                <w:sz w:val="24"/>
              </w:rPr>
              <w:t xml:space="preserve">Класс (подкласс) условий труда</w:t>
            </w:r>
          </w:p>
        </w:tc>
        <w:tc>
          <w:tcPr>
            <w:tcW w:w="4524" w:type="dxa"/>
          </w:tcPr>
          <w:p>
            <w:pPr>
              <w:pStyle w:val="0"/>
              <w:jc w:val="center"/>
            </w:pPr>
            <w:r>
              <w:rPr>
                <w:sz w:val="24"/>
              </w:rPr>
              <w:t xml:space="preserve">Количество баллов (величина УТ), рассчитанных в соответствии с </w:t>
            </w:r>
            <w:hyperlink w:history="0" w:anchor="P311" w:tooltip="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срв) с учетом продолжительности пребывания в каждой рабочей зоне:">
              <w:r>
                <w:rPr>
                  <w:sz w:val="24"/>
                  <w:color w:val="0000ff"/>
                </w:rPr>
                <w:t xml:space="preserve">пунктом 65</w:t>
              </w:r>
            </w:hyperlink>
            <w:r>
              <w:rPr>
                <w:sz w:val="24"/>
              </w:rPr>
              <w:t xml:space="preserve"> настоящей Методики</w:t>
            </w:r>
          </w:p>
        </w:tc>
      </w:tr>
      <w:tr>
        <w:tc>
          <w:tcPr>
            <w:tcW w:w="4524" w:type="dxa"/>
          </w:tcPr>
          <w:p>
            <w:pPr>
              <w:pStyle w:val="0"/>
              <w:jc w:val="center"/>
            </w:pPr>
            <w:r>
              <w:rPr>
                <w:sz w:val="24"/>
              </w:rPr>
              <w:t xml:space="preserve">1</w:t>
            </w:r>
          </w:p>
        </w:tc>
        <w:tc>
          <w:tcPr>
            <w:tcW w:w="4524" w:type="dxa"/>
          </w:tcPr>
          <w:p>
            <w:pPr>
              <w:pStyle w:val="0"/>
              <w:jc w:val="center"/>
            </w:pPr>
            <w:r>
              <w:rPr>
                <w:sz w:val="24"/>
              </w:rPr>
              <w:t xml:space="preserve">1</w:t>
            </w:r>
          </w:p>
        </w:tc>
      </w:tr>
      <w:tr>
        <w:tc>
          <w:tcPr>
            <w:tcW w:w="4524" w:type="dxa"/>
          </w:tcPr>
          <w:p>
            <w:pPr>
              <w:pStyle w:val="0"/>
              <w:jc w:val="center"/>
            </w:pPr>
            <w:r>
              <w:rPr>
                <w:sz w:val="24"/>
              </w:rPr>
              <w:t xml:space="preserve">2</w:t>
            </w:r>
          </w:p>
        </w:tc>
        <w:tc>
          <w:tcPr>
            <w:tcW w:w="4524" w:type="dxa"/>
          </w:tcPr>
          <w:p>
            <w:pPr>
              <w:pStyle w:val="0"/>
              <w:jc w:val="center"/>
            </w:pPr>
            <w:r>
              <w:rPr>
                <w:sz w:val="24"/>
              </w:rPr>
              <w:t xml:space="preserve">2</w:t>
            </w:r>
          </w:p>
        </w:tc>
      </w:tr>
      <w:tr>
        <w:tc>
          <w:tcPr>
            <w:tcW w:w="4524" w:type="dxa"/>
          </w:tcPr>
          <w:p>
            <w:pPr>
              <w:pStyle w:val="0"/>
              <w:jc w:val="center"/>
            </w:pPr>
            <w:r>
              <w:rPr>
                <w:sz w:val="24"/>
              </w:rPr>
              <w:t xml:space="preserve">3.1</w:t>
            </w:r>
          </w:p>
        </w:tc>
        <w:tc>
          <w:tcPr>
            <w:tcW w:w="4524" w:type="dxa"/>
          </w:tcPr>
          <w:p>
            <w:pPr>
              <w:pStyle w:val="0"/>
              <w:jc w:val="center"/>
            </w:pPr>
            <w:r>
              <w:rPr>
                <w:sz w:val="24"/>
              </w:rPr>
              <w:t xml:space="preserve">3</w:t>
            </w:r>
          </w:p>
        </w:tc>
      </w:tr>
      <w:tr>
        <w:tc>
          <w:tcPr>
            <w:tcW w:w="4524" w:type="dxa"/>
          </w:tcPr>
          <w:p>
            <w:pPr>
              <w:pStyle w:val="0"/>
              <w:jc w:val="center"/>
            </w:pPr>
            <w:r>
              <w:rPr>
                <w:sz w:val="24"/>
              </w:rPr>
              <w:t xml:space="preserve">3.2</w:t>
            </w:r>
          </w:p>
        </w:tc>
        <w:tc>
          <w:tcPr>
            <w:tcW w:w="4524" w:type="dxa"/>
          </w:tcPr>
          <w:p>
            <w:pPr>
              <w:pStyle w:val="0"/>
              <w:jc w:val="center"/>
            </w:pPr>
            <w:r>
              <w:rPr>
                <w:sz w:val="24"/>
              </w:rPr>
              <w:t xml:space="preserve">4</w:t>
            </w:r>
          </w:p>
        </w:tc>
      </w:tr>
      <w:tr>
        <w:tc>
          <w:tcPr>
            <w:tcW w:w="4524" w:type="dxa"/>
          </w:tcPr>
          <w:p>
            <w:pPr>
              <w:pStyle w:val="0"/>
              <w:jc w:val="center"/>
            </w:pPr>
            <w:r>
              <w:rPr>
                <w:sz w:val="24"/>
              </w:rPr>
              <w:t xml:space="preserve">3.3</w:t>
            </w:r>
          </w:p>
        </w:tc>
        <w:tc>
          <w:tcPr>
            <w:tcW w:w="4524" w:type="dxa"/>
          </w:tcPr>
          <w:p>
            <w:pPr>
              <w:pStyle w:val="0"/>
              <w:jc w:val="center"/>
            </w:pPr>
            <w:r>
              <w:rPr>
                <w:sz w:val="24"/>
              </w:rPr>
              <w:t xml:space="preserve">5</w:t>
            </w:r>
          </w:p>
        </w:tc>
      </w:tr>
      <w:tr>
        <w:tc>
          <w:tcPr>
            <w:tcW w:w="4524" w:type="dxa"/>
          </w:tcPr>
          <w:p>
            <w:pPr>
              <w:pStyle w:val="0"/>
              <w:jc w:val="center"/>
            </w:pPr>
            <w:r>
              <w:rPr>
                <w:sz w:val="24"/>
              </w:rPr>
              <w:t xml:space="preserve">3.4</w:t>
            </w:r>
          </w:p>
        </w:tc>
        <w:tc>
          <w:tcPr>
            <w:tcW w:w="4524" w:type="dxa"/>
          </w:tcPr>
          <w:p>
            <w:pPr>
              <w:pStyle w:val="0"/>
              <w:jc w:val="center"/>
            </w:pPr>
            <w:r>
              <w:rPr>
                <w:sz w:val="24"/>
              </w:rPr>
              <w:t xml:space="preserve">6</w:t>
            </w:r>
          </w:p>
        </w:tc>
      </w:tr>
      <w:tr>
        <w:tc>
          <w:tcPr>
            <w:tcW w:w="4524" w:type="dxa"/>
          </w:tcPr>
          <w:p>
            <w:pPr>
              <w:pStyle w:val="0"/>
              <w:jc w:val="center"/>
            </w:pPr>
            <w:r>
              <w:rPr>
                <w:sz w:val="24"/>
              </w:rPr>
              <w:t xml:space="preserve">4</w:t>
            </w:r>
          </w:p>
        </w:tc>
        <w:tc>
          <w:tcPr>
            <w:tcW w:w="4524" w:type="dxa"/>
          </w:tcPr>
          <w:p>
            <w:pPr>
              <w:pStyle w:val="0"/>
              <w:jc w:val="center"/>
            </w:pPr>
            <w:r>
              <w:rPr>
                <w:sz w:val="24"/>
              </w:rPr>
              <w:t xml:space="preserve">7</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301" w:name="P1301"/>
    <w:bookmarkEnd w:id="1301"/>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СВЕТОВОЙ СРЕДЫ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1819"/>
        <w:gridCol w:w="1819"/>
        <w:gridCol w:w="1819"/>
      </w:tblGrid>
      <w:tr>
        <w:tc>
          <w:tcPr>
            <w:tcW w:w="3572" w:type="dxa"/>
            <w:vMerge w:val="restart"/>
          </w:tcPr>
          <w:p>
            <w:pPr>
              <w:pStyle w:val="0"/>
              <w:jc w:val="center"/>
            </w:pPr>
            <w:r>
              <w:rPr>
                <w:sz w:val="24"/>
              </w:rPr>
              <w:t xml:space="preserve">Наименование показателя</w:t>
            </w:r>
          </w:p>
        </w:tc>
        <w:tc>
          <w:tcPr>
            <w:gridSpan w:val="3"/>
            <w:tcW w:w="5457" w:type="dxa"/>
          </w:tcPr>
          <w:p>
            <w:pPr>
              <w:pStyle w:val="0"/>
              <w:jc w:val="center"/>
            </w:pPr>
            <w:r>
              <w:rPr>
                <w:sz w:val="24"/>
              </w:rPr>
              <w:t xml:space="preserve">Класс (подкласс) условий труда</w:t>
            </w:r>
          </w:p>
        </w:tc>
      </w:tr>
      <w:tr>
        <w:tc>
          <w:tcPr>
            <w:vMerge w:val="continue"/>
          </w:tcPr>
          <w:p/>
        </w:tc>
        <w:tc>
          <w:tcPr>
            <w:tcW w:w="1819" w:type="dxa"/>
          </w:tcPr>
          <w:p>
            <w:pPr>
              <w:pStyle w:val="0"/>
              <w:jc w:val="center"/>
            </w:pPr>
            <w:r>
              <w:rPr>
                <w:sz w:val="24"/>
              </w:rPr>
              <w:t xml:space="preserve">допустимый</w:t>
            </w:r>
          </w:p>
        </w:tc>
        <w:tc>
          <w:tcPr>
            <w:gridSpan w:val="2"/>
            <w:tcW w:w="3638" w:type="dxa"/>
          </w:tcPr>
          <w:p>
            <w:pPr>
              <w:pStyle w:val="0"/>
              <w:jc w:val="center"/>
            </w:pPr>
            <w:r>
              <w:rPr>
                <w:sz w:val="24"/>
              </w:rPr>
              <w:t xml:space="preserve">вредный</w:t>
            </w:r>
          </w:p>
        </w:tc>
      </w:tr>
      <w:tr>
        <w:tc>
          <w:tcPr>
            <w:vMerge w:val="continue"/>
          </w:tcPr>
          <w:p/>
        </w:tc>
        <w:tc>
          <w:tcPr>
            <w:tcW w:w="1819" w:type="dxa"/>
          </w:tcPr>
          <w:p>
            <w:pPr>
              <w:pStyle w:val="0"/>
              <w:jc w:val="center"/>
            </w:pPr>
            <w:r>
              <w:rPr>
                <w:sz w:val="24"/>
              </w:rPr>
              <w:t xml:space="preserve">2</w:t>
            </w:r>
          </w:p>
        </w:tc>
        <w:tc>
          <w:tcPr>
            <w:tcW w:w="1819" w:type="dxa"/>
          </w:tcPr>
          <w:p>
            <w:pPr>
              <w:pStyle w:val="0"/>
              <w:jc w:val="center"/>
            </w:pPr>
            <w:r>
              <w:rPr>
                <w:sz w:val="24"/>
              </w:rPr>
              <w:t xml:space="preserve">3.1</w:t>
            </w:r>
          </w:p>
        </w:tc>
        <w:tc>
          <w:tcPr>
            <w:tcW w:w="1819" w:type="dxa"/>
          </w:tcPr>
          <w:p>
            <w:pPr>
              <w:pStyle w:val="0"/>
              <w:jc w:val="center"/>
            </w:pPr>
            <w:r>
              <w:rPr>
                <w:sz w:val="24"/>
              </w:rPr>
              <w:t xml:space="preserve">3.2</w:t>
            </w:r>
          </w:p>
        </w:tc>
      </w:tr>
      <w:tr>
        <w:tc>
          <w:tcPr>
            <w:gridSpan w:val="4"/>
            <w:tcW w:w="9029" w:type="dxa"/>
          </w:tcPr>
          <w:p>
            <w:pPr>
              <w:pStyle w:val="0"/>
              <w:outlineLvl w:val="2"/>
            </w:pPr>
            <w:r>
              <w:rPr>
                <w:sz w:val="24"/>
              </w:rPr>
              <w:t xml:space="preserve">Искусственное освещение</w:t>
            </w:r>
          </w:p>
        </w:tc>
      </w:tr>
      <w:tr>
        <w:tc>
          <w:tcPr>
            <w:tcW w:w="3572" w:type="dxa"/>
          </w:tcPr>
          <w:p>
            <w:pPr>
              <w:pStyle w:val="0"/>
              <w:jc w:val="both"/>
            </w:pPr>
            <w:r>
              <w:rPr>
                <w:sz w:val="24"/>
              </w:rPr>
              <w:t xml:space="preserve">Освещенность рабочей поверхности Е, лк</w:t>
            </w:r>
          </w:p>
        </w:tc>
        <w:tc>
          <w:tcPr>
            <w:tcW w:w="181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Е</w:t>
            </w:r>
            <w:r>
              <w:rPr>
                <w:sz w:val="24"/>
                <w:vertAlign w:val="subscript"/>
              </w:rPr>
              <w:t xml:space="preserve">н</w:t>
            </w:r>
          </w:p>
        </w:tc>
        <w:tc>
          <w:tcPr>
            <w:tcW w:w="181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0,5 Е</w:t>
            </w:r>
            <w:r>
              <w:rPr>
                <w:sz w:val="24"/>
                <w:vertAlign w:val="subscript"/>
              </w:rPr>
              <w:t xml:space="preserve">н</w:t>
            </w:r>
          </w:p>
        </w:tc>
        <w:tc>
          <w:tcPr>
            <w:tcW w:w="1819" w:type="dxa"/>
            <w:vAlign w:val="center"/>
          </w:tcPr>
          <w:p>
            <w:pPr>
              <w:pStyle w:val="0"/>
              <w:jc w:val="center"/>
            </w:pPr>
            <w:r>
              <w:rPr>
                <w:sz w:val="24"/>
              </w:rPr>
              <w:t xml:space="preserve">&lt; 0,5 Е</w:t>
            </w:r>
            <w:r>
              <w:rPr>
                <w:sz w:val="24"/>
                <w:vertAlign w:val="subscript"/>
              </w:rPr>
              <w:t xml:space="preserve">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330" w:name="P1330"/>
    <w:bookmarkEnd w:id="1330"/>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НЕИОНИЗИРУЮЩИХ ИЗЛУЧЕНИЙ</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1284"/>
        <w:gridCol w:w="1284"/>
        <w:gridCol w:w="1284"/>
        <w:gridCol w:w="1284"/>
        <w:gridCol w:w="1284"/>
        <w:gridCol w:w="1286"/>
      </w:tblGrid>
      <w:tr>
        <w:tc>
          <w:tcPr>
            <w:tcW w:w="4195" w:type="dxa"/>
            <w:vMerge w:val="restart"/>
          </w:tcPr>
          <w:p>
            <w:pPr>
              <w:pStyle w:val="0"/>
              <w:jc w:val="center"/>
            </w:pPr>
            <w:r>
              <w:rPr>
                <w:sz w:val="24"/>
              </w:rPr>
              <w:t xml:space="preserve">Наименование показателя фактора</w:t>
            </w:r>
          </w:p>
        </w:tc>
        <w:tc>
          <w:tcPr>
            <w:gridSpan w:val="6"/>
            <w:tcW w:w="7706" w:type="dxa"/>
          </w:tcPr>
          <w:p>
            <w:pPr>
              <w:pStyle w:val="0"/>
              <w:jc w:val="center"/>
            </w:pPr>
            <w:r>
              <w:rPr>
                <w:sz w:val="24"/>
              </w:rPr>
              <w:t xml:space="preserve">Превышение предельно допустимых уровней (раз)</w:t>
            </w:r>
          </w:p>
        </w:tc>
      </w:tr>
      <w:tr>
        <w:tc>
          <w:tcPr>
            <w:vMerge w:val="continue"/>
          </w:tcPr>
          <w:p/>
        </w:tc>
        <w:tc>
          <w:tcPr>
            <w:gridSpan w:val="6"/>
            <w:tcW w:w="7706" w:type="dxa"/>
          </w:tcPr>
          <w:p>
            <w:pPr>
              <w:pStyle w:val="0"/>
              <w:jc w:val="center"/>
            </w:pPr>
            <w:r>
              <w:rPr>
                <w:sz w:val="24"/>
              </w:rPr>
              <w:t xml:space="preserve">Класс (подкласс) условий труда</w:t>
            </w:r>
          </w:p>
        </w:tc>
      </w:tr>
      <w:tr>
        <w:tc>
          <w:tcPr>
            <w:vMerge w:val="continue"/>
          </w:tcPr>
          <w:p/>
        </w:tc>
        <w:tc>
          <w:tcPr>
            <w:tcW w:w="1284" w:type="dxa"/>
          </w:tcPr>
          <w:p>
            <w:pPr>
              <w:pStyle w:val="0"/>
              <w:jc w:val="center"/>
            </w:pPr>
            <w:r>
              <w:rPr>
                <w:sz w:val="24"/>
              </w:rPr>
              <w:t xml:space="preserve">допустимый</w:t>
            </w:r>
          </w:p>
        </w:tc>
        <w:tc>
          <w:tcPr>
            <w:gridSpan w:val="4"/>
            <w:tcW w:w="5136" w:type="dxa"/>
          </w:tcPr>
          <w:p>
            <w:pPr>
              <w:pStyle w:val="0"/>
              <w:jc w:val="center"/>
            </w:pPr>
            <w:r>
              <w:rPr>
                <w:sz w:val="24"/>
              </w:rPr>
              <w:t xml:space="preserve">вредный</w:t>
            </w:r>
          </w:p>
        </w:tc>
        <w:tc>
          <w:tcPr>
            <w:tcW w:w="1286" w:type="dxa"/>
          </w:tcPr>
          <w:p>
            <w:pPr>
              <w:pStyle w:val="0"/>
              <w:jc w:val="center"/>
            </w:pPr>
            <w:r>
              <w:rPr>
                <w:sz w:val="24"/>
              </w:rPr>
              <w:t xml:space="preserve">опасный</w:t>
            </w:r>
          </w:p>
        </w:tc>
      </w:tr>
      <w:tr>
        <w:tc>
          <w:tcPr>
            <w:vMerge w:val="continue"/>
          </w:tcPr>
          <w:p/>
        </w:tc>
        <w:tc>
          <w:tcPr>
            <w:tcW w:w="1284" w:type="dxa"/>
          </w:tcPr>
          <w:p>
            <w:pPr>
              <w:pStyle w:val="0"/>
              <w:jc w:val="center"/>
            </w:pPr>
            <w:r>
              <w:rPr>
                <w:sz w:val="24"/>
              </w:rPr>
              <w:t xml:space="preserve">2</w:t>
            </w:r>
          </w:p>
        </w:tc>
        <w:tc>
          <w:tcPr>
            <w:tcW w:w="1284" w:type="dxa"/>
          </w:tcPr>
          <w:p>
            <w:pPr>
              <w:pStyle w:val="0"/>
              <w:jc w:val="center"/>
            </w:pPr>
            <w:r>
              <w:rPr>
                <w:sz w:val="24"/>
              </w:rPr>
              <w:t xml:space="preserve">3.1</w:t>
            </w:r>
          </w:p>
        </w:tc>
        <w:tc>
          <w:tcPr>
            <w:tcW w:w="1284" w:type="dxa"/>
          </w:tcPr>
          <w:p>
            <w:pPr>
              <w:pStyle w:val="0"/>
              <w:jc w:val="center"/>
            </w:pPr>
            <w:r>
              <w:rPr>
                <w:sz w:val="24"/>
              </w:rPr>
              <w:t xml:space="preserve">3.2</w:t>
            </w:r>
          </w:p>
        </w:tc>
        <w:tc>
          <w:tcPr>
            <w:tcW w:w="1284" w:type="dxa"/>
          </w:tcPr>
          <w:p>
            <w:pPr>
              <w:pStyle w:val="0"/>
              <w:jc w:val="center"/>
            </w:pPr>
            <w:r>
              <w:rPr>
                <w:sz w:val="24"/>
              </w:rPr>
              <w:t xml:space="preserve">3.3</w:t>
            </w:r>
          </w:p>
        </w:tc>
        <w:tc>
          <w:tcPr>
            <w:tcW w:w="1284" w:type="dxa"/>
          </w:tcPr>
          <w:p>
            <w:pPr>
              <w:pStyle w:val="0"/>
              <w:jc w:val="center"/>
            </w:pPr>
            <w:r>
              <w:rPr>
                <w:sz w:val="24"/>
              </w:rPr>
              <w:t xml:space="preserve">3.4</w:t>
            </w:r>
          </w:p>
        </w:tc>
        <w:tc>
          <w:tcPr>
            <w:tcW w:w="1286" w:type="dxa"/>
          </w:tcPr>
          <w:p>
            <w:pPr>
              <w:pStyle w:val="0"/>
              <w:jc w:val="center"/>
            </w:pPr>
            <w:r>
              <w:rPr>
                <w:sz w:val="24"/>
              </w:rPr>
              <w:t xml:space="preserve">4</w:t>
            </w:r>
          </w:p>
        </w:tc>
      </w:tr>
      <w:tr>
        <w:tc>
          <w:tcPr>
            <w:tcW w:w="4195" w:type="dxa"/>
          </w:tcPr>
          <w:p>
            <w:pPr>
              <w:pStyle w:val="0"/>
            </w:pPr>
            <w:r>
              <w:rPr>
                <w:sz w:val="24"/>
              </w:rPr>
              <w:t xml:space="preserve">Электростатическое поле</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5ПДУ</w:t>
            </w:r>
          </w:p>
        </w:tc>
        <w:tc>
          <w:tcPr>
            <w:tcW w:w="1284" w:type="dxa"/>
            <w:vAlign w:val="center"/>
          </w:tcPr>
          <w:p>
            <w:pPr>
              <w:pStyle w:val="0"/>
              <w:jc w:val="center"/>
            </w:pPr>
            <w:r>
              <w:rPr>
                <w:sz w:val="24"/>
              </w:rPr>
              <w:t xml:space="preserve">&gt; 5ПДУ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Постоянное магнитное поле</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 ПДУ</w:t>
            </w:r>
          </w:p>
        </w:tc>
        <w:tc>
          <w:tcPr>
            <w:tcW w:w="1284" w:type="dxa"/>
            <w:vAlign w:val="center"/>
          </w:tcPr>
          <w:p>
            <w:pPr>
              <w:pStyle w:val="0"/>
              <w:jc w:val="center"/>
            </w:pPr>
            <w:r>
              <w:rPr>
                <w:sz w:val="24"/>
              </w:rPr>
              <w:t xml:space="preserve">&gt; 5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Электрические поля промышленной частоты (50 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5ПДУ</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10ПДУ</w:t>
            </w:r>
          </w:p>
        </w:tc>
        <w:tc>
          <w:tcPr>
            <w:tcW w:w="1284" w:type="dxa"/>
            <w:vAlign w:val="center"/>
          </w:tcPr>
          <w:p>
            <w:pPr>
              <w:pStyle w:val="0"/>
              <w:jc w:val="center"/>
            </w:pPr>
            <w:r>
              <w:rPr>
                <w:sz w:val="24"/>
              </w:rPr>
              <w:t xml:space="preserve">&gt; 10ПДУ</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Магнитные поля промышленной частоты (50 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5ПДУ</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10ПДУ</w:t>
            </w:r>
          </w:p>
        </w:tc>
        <w:tc>
          <w:tcPr>
            <w:tcW w:w="1284" w:type="dxa"/>
            <w:vAlign w:val="center"/>
          </w:tcPr>
          <w:p>
            <w:pPr>
              <w:pStyle w:val="0"/>
              <w:jc w:val="center"/>
            </w:pPr>
            <w:r>
              <w:rPr>
                <w:sz w:val="24"/>
              </w:rPr>
              <w:t xml:space="preserve">&gt; 10ПДУ</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Электромагнитные излучения радиочастотного диапазона:</w:t>
            </w:r>
          </w:p>
        </w:tc>
        <w:tc>
          <w:tcPr>
            <w:tcW w:w="1284" w:type="dxa"/>
            <w:vAlign w:val="center"/>
          </w:tcPr>
          <w:p>
            <w:pPr>
              <w:pStyle w:val="0"/>
            </w:pPr>
            <w:r>
              <w:rPr>
                <w:sz w:val="24"/>
              </w:rPr>
            </w:r>
          </w:p>
        </w:tc>
        <w:tc>
          <w:tcPr>
            <w:tcW w:w="1284" w:type="dxa"/>
            <w:vAlign w:val="center"/>
          </w:tcPr>
          <w:p>
            <w:pPr>
              <w:pStyle w:val="0"/>
            </w:pPr>
            <w:r>
              <w:rPr>
                <w:sz w:val="24"/>
              </w:rPr>
            </w:r>
          </w:p>
        </w:tc>
        <w:tc>
          <w:tcPr>
            <w:tcW w:w="1284" w:type="dxa"/>
            <w:vAlign w:val="center"/>
          </w:tcPr>
          <w:p>
            <w:pPr>
              <w:pStyle w:val="0"/>
            </w:pPr>
            <w:r>
              <w:rPr>
                <w:sz w:val="24"/>
              </w:rPr>
            </w:r>
          </w:p>
        </w:tc>
        <w:tc>
          <w:tcPr>
            <w:tcW w:w="1284" w:type="dxa"/>
            <w:vAlign w:val="center"/>
          </w:tcPr>
          <w:p>
            <w:pPr>
              <w:pStyle w:val="0"/>
            </w:pPr>
            <w:r>
              <w:rPr>
                <w:sz w:val="24"/>
              </w:rPr>
            </w:r>
          </w:p>
        </w:tc>
        <w:tc>
          <w:tcPr>
            <w:tcW w:w="1284" w:type="dxa"/>
            <w:vAlign w:val="center"/>
          </w:tcPr>
          <w:p>
            <w:pPr>
              <w:pStyle w:val="0"/>
            </w:pPr>
            <w:r>
              <w:rPr>
                <w:sz w:val="24"/>
              </w:rPr>
            </w:r>
          </w:p>
        </w:tc>
        <w:tc>
          <w:tcPr>
            <w:tcW w:w="1286" w:type="dxa"/>
            <w:vAlign w:val="center"/>
          </w:tcPr>
          <w:p>
            <w:pPr>
              <w:pStyle w:val="0"/>
            </w:pPr>
            <w:r>
              <w:rPr>
                <w:sz w:val="24"/>
              </w:rPr>
            </w:r>
          </w:p>
        </w:tc>
      </w:tr>
      <w:tr>
        <w:tc>
          <w:tcPr>
            <w:tcW w:w="4195" w:type="dxa"/>
          </w:tcPr>
          <w:p>
            <w:pPr>
              <w:pStyle w:val="0"/>
            </w:pPr>
            <w:r>
              <w:rPr>
                <w:sz w:val="24"/>
              </w:rPr>
              <w:t xml:space="preserve">0,01 - 0,03 МГц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sz w:val="24"/>
              </w:rPr>
              <w:t xml:space="preserve">&gt;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0,03 - 3,0 МГц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sz w:val="24"/>
              </w:rPr>
              <w:t xml:space="preserve">&gt;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3,0 - 30,0 МГц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sz w:val="24"/>
              </w:rPr>
              <w:t xml:space="preserve">&gt;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30,0 - 50,0 МГц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sz w:val="24"/>
              </w:rPr>
              <w:t xml:space="preserve">&gt;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50,0 - 300,0 МГц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sz w:val="24"/>
              </w:rPr>
              <w:t xml:space="preserve">&gt;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r>
        <w:tc>
          <w:tcPr>
            <w:tcW w:w="4195" w:type="dxa"/>
          </w:tcPr>
          <w:p>
            <w:pPr>
              <w:pStyle w:val="0"/>
            </w:pPr>
            <w:r>
              <w:rPr>
                <w:sz w:val="24"/>
              </w:rPr>
              <w:t xml:space="preserve">300,0 МГц - 300,0 ГГц</w:t>
            </w:r>
          </w:p>
        </w:tc>
        <w:tc>
          <w:tcPr>
            <w:tcW w:w="1284"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ПДУ</w:t>
            </w:r>
          </w:p>
        </w:tc>
        <w:tc>
          <w:tcPr>
            <w:tcW w:w="1284" w:type="dxa"/>
            <w:vAlign w:val="center"/>
          </w:tcPr>
          <w:p>
            <w:pPr>
              <w:pStyle w:val="0"/>
              <w:jc w:val="center"/>
            </w:pPr>
            <w:r>
              <w:rPr>
                <w:sz w:val="24"/>
              </w:rPr>
              <w:t xml:space="preserve">&gt; ПДУ</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4" w:type="dxa"/>
            <w:vAlign w:val="center"/>
          </w:tcPr>
          <w:p>
            <w:pPr>
              <w:pStyle w:val="0"/>
              <w:jc w:val="center"/>
            </w:pPr>
            <w:r>
              <w:rPr>
                <w:sz w:val="24"/>
              </w:rPr>
              <w:t xml:space="preserve">-</w:t>
            </w:r>
          </w:p>
        </w:tc>
        <w:tc>
          <w:tcPr>
            <w:tcW w:w="1286" w:type="dxa"/>
            <w:vAlign w:val="center"/>
          </w:tcPr>
          <w:p>
            <w:pPr>
              <w:pStyle w:val="0"/>
              <w:jc w:val="center"/>
            </w:pPr>
            <w:r>
              <w:rPr>
                <w:sz w:val="24"/>
              </w:rPr>
              <w:t xml:space="preserve">-</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436" w:name="P1436"/>
    <w:bookmarkEnd w:id="1436"/>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НЕИОНИЗИРУЮЩИХ ЭЛЕКТРОМАГНИТНЫХ ИЗЛУЧЕНИЙ</w:t>
      </w:r>
    </w:p>
    <w:p>
      <w:pPr>
        <w:pStyle w:val="2"/>
        <w:jc w:val="center"/>
      </w:pPr>
      <w:r>
        <w:rPr>
          <w:sz w:val="24"/>
        </w:rPr>
        <w:t xml:space="preserve">ОПТИЧЕСКОГО ДИАПАЗОНА</w:t>
      </w:r>
    </w:p>
    <w:p>
      <w:pPr>
        <w:pStyle w:val="0"/>
        <w:jc w:val="both"/>
      </w:pPr>
      <w:r>
        <w:rPr>
          <w:sz w:val="24"/>
        </w:rPr>
      </w:r>
    </w:p>
    <w:p>
      <w:pPr>
        <w:pStyle w:val="0"/>
        <w:outlineLvl w:val="2"/>
        <w:jc w:val="right"/>
      </w:pPr>
      <w:r>
        <w:rPr>
          <w:sz w:val="24"/>
        </w:rPr>
        <w:t xml:space="preserve">Таблица 1</w:t>
      </w:r>
    </w:p>
    <w:p>
      <w:pPr>
        <w:pStyle w:val="0"/>
        <w:jc w:val="both"/>
      </w:pPr>
      <w:r>
        <w:rPr>
          <w:sz w:val="24"/>
        </w:rPr>
      </w:r>
    </w:p>
    <w:bookmarkStart w:id="1443" w:name="P1443"/>
    <w:bookmarkEnd w:id="1443"/>
    <w:p>
      <w:pPr>
        <w:pStyle w:val="2"/>
        <w:jc w:val="center"/>
      </w:pPr>
      <w:r>
        <w:rPr>
          <w:sz w:val="24"/>
        </w:rPr>
        <w:t xml:space="preserve">Отнесение условий труда по классу (подклассу) условий труда</w:t>
      </w:r>
    </w:p>
    <w:p>
      <w:pPr>
        <w:pStyle w:val="2"/>
        <w:jc w:val="center"/>
      </w:pPr>
      <w:r>
        <w:rPr>
          <w:sz w:val="24"/>
        </w:rPr>
        <w:t xml:space="preserve">при воздействии лазерного излучения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539"/>
        <w:gridCol w:w="1539"/>
        <w:gridCol w:w="1539"/>
        <w:gridCol w:w="1539"/>
        <w:gridCol w:w="1539"/>
        <w:gridCol w:w="1540"/>
      </w:tblGrid>
      <w:tr>
        <w:tc>
          <w:tcPr>
            <w:tcW w:w="2664" w:type="dxa"/>
            <w:vMerge w:val="restart"/>
          </w:tcPr>
          <w:p>
            <w:pPr>
              <w:pStyle w:val="0"/>
              <w:jc w:val="center"/>
            </w:pPr>
            <w:r>
              <w:rPr>
                <w:sz w:val="24"/>
              </w:rPr>
              <w:t xml:space="preserve">Наименование показателя</w:t>
            </w:r>
          </w:p>
        </w:tc>
        <w:tc>
          <w:tcPr>
            <w:gridSpan w:val="6"/>
            <w:tcW w:w="9235" w:type="dxa"/>
          </w:tcPr>
          <w:p>
            <w:pPr>
              <w:pStyle w:val="0"/>
              <w:jc w:val="center"/>
            </w:pPr>
            <w:r>
              <w:rPr>
                <w:sz w:val="24"/>
              </w:rPr>
              <w:t xml:space="preserve">Класс (подкласс) условий труда</w:t>
            </w:r>
          </w:p>
        </w:tc>
      </w:tr>
      <w:tr>
        <w:tc>
          <w:tcPr>
            <w:vMerge w:val="continue"/>
          </w:tcPr>
          <w:p/>
        </w:tc>
        <w:tc>
          <w:tcPr>
            <w:tcW w:w="1539" w:type="dxa"/>
          </w:tcPr>
          <w:p>
            <w:pPr>
              <w:pStyle w:val="0"/>
              <w:jc w:val="center"/>
            </w:pPr>
            <w:r>
              <w:rPr>
                <w:sz w:val="24"/>
              </w:rPr>
              <w:t xml:space="preserve">допустимый</w:t>
            </w:r>
          </w:p>
        </w:tc>
        <w:tc>
          <w:tcPr>
            <w:gridSpan w:val="4"/>
            <w:tcW w:w="6156" w:type="dxa"/>
          </w:tcPr>
          <w:p>
            <w:pPr>
              <w:pStyle w:val="0"/>
              <w:jc w:val="center"/>
            </w:pPr>
            <w:r>
              <w:rPr>
                <w:sz w:val="24"/>
              </w:rPr>
              <w:t xml:space="preserve">вредный</w:t>
            </w:r>
          </w:p>
        </w:tc>
        <w:tc>
          <w:tcPr>
            <w:tcW w:w="1540" w:type="dxa"/>
          </w:tcPr>
          <w:p>
            <w:pPr>
              <w:pStyle w:val="0"/>
              <w:jc w:val="center"/>
            </w:pPr>
            <w:r>
              <w:rPr>
                <w:sz w:val="24"/>
              </w:rPr>
              <w:t xml:space="preserve">опасный</w:t>
            </w:r>
          </w:p>
        </w:tc>
      </w:tr>
      <w:tr>
        <w:tc>
          <w:tcPr>
            <w:vMerge w:val="continue"/>
          </w:tcPr>
          <w:p/>
        </w:tc>
        <w:tc>
          <w:tcPr>
            <w:tcW w:w="1539" w:type="dxa"/>
          </w:tcPr>
          <w:p>
            <w:pPr>
              <w:pStyle w:val="0"/>
              <w:jc w:val="center"/>
            </w:pPr>
            <w:r>
              <w:rPr>
                <w:sz w:val="24"/>
              </w:rPr>
              <w:t xml:space="preserve">2</w:t>
            </w:r>
          </w:p>
        </w:tc>
        <w:tc>
          <w:tcPr>
            <w:tcW w:w="1539" w:type="dxa"/>
          </w:tcPr>
          <w:p>
            <w:pPr>
              <w:pStyle w:val="0"/>
              <w:jc w:val="center"/>
            </w:pPr>
            <w:r>
              <w:rPr>
                <w:sz w:val="24"/>
              </w:rPr>
              <w:t xml:space="preserve">3.1</w:t>
            </w:r>
          </w:p>
        </w:tc>
        <w:tc>
          <w:tcPr>
            <w:tcW w:w="1539" w:type="dxa"/>
          </w:tcPr>
          <w:p>
            <w:pPr>
              <w:pStyle w:val="0"/>
              <w:jc w:val="center"/>
            </w:pPr>
            <w:r>
              <w:rPr>
                <w:sz w:val="24"/>
              </w:rPr>
              <w:t xml:space="preserve">3.2</w:t>
            </w:r>
          </w:p>
        </w:tc>
        <w:tc>
          <w:tcPr>
            <w:tcW w:w="1539" w:type="dxa"/>
          </w:tcPr>
          <w:p>
            <w:pPr>
              <w:pStyle w:val="0"/>
              <w:jc w:val="center"/>
            </w:pPr>
            <w:r>
              <w:rPr>
                <w:sz w:val="24"/>
              </w:rPr>
              <w:t xml:space="preserve">3.3</w:t>
            </w:r>
          </w:p>
        </w:tc>
        <w:tc>
          <w:tcPr>
            <w:tcW w:w="1539" w:type="dxa"/>
          </w:tcPr>
          <w:p>
            <w:pPr>
              <w:pStyle w:val="0"/>
              <w:jc w:val="center"/>
            </w:pPr>
            <w:r>
              <w:rPr>
                <w:sz w:val="24"/>
              </w:rPr>
              <w:t xml:space="preserve">3.4</w:t>
            </w:r>
          </w:p>
        </w:tc>
        <w:tc>
          <w:tcPr>
            <w:tcW w:w="1540" w:type="dxa"/>
          </w:tcPr>
          <w:p>
            <w:pPr>
              <w:pStyle w:val="0"/>
              <w:jc w:val="center"/>
            </w:pPr>
            <w:r>
              <w:rPr>
                <w:sz w:val="24"/>
              </w:rPr>
              <w:t xml:space="preserve">4</w:t>
            </w:r>
          </w:p>
        </w:tc>
      </w:tr>
      <w:tr>
        <w:tc>
          <w:tcPr>
            <w:tcW w:w="2664" w:type="dxa"/>
            <w:vAlign w:val="center"/>
            <w:vMerge w:val="restart"/>
          </w:tcPr>
          <w:p>
            <w:pPr>
              <w:pStyle w:val="0"/>
              <w:ind w:firstLine="283"/>
              <w:jc w:val="both"/>
            </w:pPr>
            <w:r>
              <w:rPr>
                <w:sz w:val="24"/>
              </w:rPr>
              <w:t xml:space="preserve">Энергетическая экспозиция Н</w:t>
            </w:r>
            <w:r>
              <w:rPr>
                <w:sz w:val="24"/>
                <w:vertAlign w:val="subscript"/>
              </w:rPr>
              <w:t xml:space="preserve">пду</w:t>
            </w:r>
            <w:r>
              <w:rPr>
                <w:sz w:val="24"/>
              </w:rPr>
              <w:t xml:space="preserve">, Дж/м</w:t>
            </w:r>
            <w:r>
              <w:rPr>
                <w:sz w:val="24"/>
                <w:vertAlign w:val="superscript"/>
              </w:rPr>
              <w:t xml:space="preserve">2</w:t>
            </w:r>
            <w:r>
              <w:rPr>
                <w:sz w:val="24"/>
              </w:rPr>
              <w:t xml:space="preserve"> при заданном спектральном интервале </w:t>
            </w:r>
            <w:r>
              <w:rPr>
                <w:position w:val="-3"/>
              </w:rPr>
              <w:drawing>
                <wp:inline distT="0" distB="0" distL="0" distR="0">
                  <wp:extent cx="14859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48590" cy="194310"/>
                          </a:xfrm>
                          <a:prstGeom prst="rect">
                            <a:avLst/>
                          </a:prstGeom>
                          <a:noFill/>
                          <a:ln>
                            <a:noFill/>
                          </a:ln>
                        </pic:spPr>
                      </pic:pic>
                    </a:graphicData>
                  </a:graphic>
                </wp:inline>
              </w:drawing>
            </w:r>
            <w:r>
              <w:rPr>
                <w:sz w:val="24"/>
              </w:rPr>
              <w:t xml:space="preserve">, нм и времени воздействия t, с</w:t>
            </w:r>
          </w:p>
        </w:tc>
        <w:tc>
          <w:tcPr>
            <w:gridSpan w:val="6"/>
            <w:tcW w:w="9235" w:type="dxa"/>
            <w:vAlign w:val="center"/>
          </w:tcPr>
          <w:p>
            <w:pPr>
              <w:pStyle w:val="0"/>
              <w:jc w:val="center"/>
            </w:pPr>
            <w:r>
              <w:rPr>
                <w:sz w:val="24"/>
              </w:rPr>
              <w:t xml:space="preserve">при хроническом воздействии</w:t>
            </w:r>
          </w:p>
        </w:tc>
      </w:tr>
      <w:tr>
        <w:tc>
          <w:tcPr>
            <w:vMerge w:val="continue"/>
          </w:tcP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Н</w:t>
            </w:r>
            <w:r>
              <w:rPr>
                <w:sz w:val="24"/>
                <w:vertAlign w:val="subscript"/>
              </w:rPr>
              <w:t xml:space="preserve">пду</w:t>
            </w:r>
          </w:p>
        </w:tc>
        <w:tc>
          <w:tcPr>
            <w:tcW w:w="1539" w:type="dxa"/>
            <w:vAlign w:val="center"/>
          </w:tcPr>
          <w:p>
            <w:pPr>
              <w:pStyle w:val="0"/>
              <w:jc w:val="center"/>
            </w:pPr>
            <w:r>
              <w:rPr>
                <w:sz w:val="24"/>
              </w:rPr>
              <w:t xml:space="preserve">&gt; Н</w:t>
            </w:r>
            <w:r>
              <w:rPr>
                <w:sz w:val="24"/>
                <w:vertAlign w:val="subscript"/>
              </w:rPr>
              <w:t xml:space="preserve">пду</w:t>
            </w:r>
          </w:p>
        </w:tc>
        <w:tc>
          <w:tcPr>
            <w:tcW w:w="1539" w:type="dxa"/>
            <w:vAlign w:val="center"/>
          </w:tcPr>
          <w:p>
            <w:pPr>
              <w:pStyle w:val="0"/>
              <w:jc w:val="center"/>
            </w:pPr>
            <w:r>
              <w:rPr>
                <w:sz w:val="24"/>
              </w:rPr>
              <w:t xml:space="preserve">-</w:t>
            </w:r>
          </w:p>
        </w:tc>
        <w:tc>
          <w:tcPr>
            <w:tcW w:w="1539" w:type="dxa"/>
            <w:vAlign w:val="center"/>
          </w:tcPr>
          <w:p>
            <w:pPr>
              <w:pStyle w:val="0"/>
              <w:jc w:val="center"/>
            </w:pPr>
            <w:r>
              <w:rPr>
                <w:sz w:val="24"/>
              </w:rPr>
              <w:t xml:space="preserve">-</w:t>
            </w:r>
          </w:p>
        </w:tc>
        <w:tc>
          <w:tcPr>
            <w:tcW w:w="1539" w:type="dxa"/>
            <w:vAlign w:val="center"/>
          </w:tcPr>
          <w:p>
            <w:pPr>
              <w:pStyle w:val="0"/>
              <w:jc w:val="center"/>
            </w:pPr>
            <w:r>
              <w:rPr>
                <w:sz w:val="24"/>
              </w:rPr>
              <w:t xml:space="preserve">-</w:t>
            </w:r>
          </w:p>
        </w:tc>
        <w:tc>
          <w:tcPr>
            <w:tcW w:w="1540" w:type="dxa"/>
            <w:vAlign w:val="center"/>
          </w:tcPr>
          <w:p>
            <w:pPr>
              <w:pStyle w:val="0"/>
              <w:jc w:val="center"/>
            </w:pPr>
            <w:r>
              <w:rPr>
                <w:sz w:val="24"/>
              </w:rPr>
              <w:t xml:space="preserve">-</w:t>
            </w:r>
          </w:p>
        </w:tc>
      </w:tr>
      <w:tr>
        <w:tc>
          <w:tcPr>
            <w:vMerge w:val="continue"/>
          </w:tcPr>
          <w:p/>
        </w:tc>
        <w:tc>
          <w:tcPr>
            <w:gridSpan w:val="6"/>
            <w:tcW w:w="9235" w:type="dxa"/>
            <w:vAlign w:val="center"/>
          </w:tcPr>
          <w:p>
            <w:pPr>
              <w:pStyle w:val="0"/>
              <w:jc w:val="center"/>
            </w:pPr>
            <w:r>
              <w:rPr>
                <w:sz w:val="24"/>
              </w:rPr>
              <w:t xml:space="preserve">при однократном воздействии</w:t>
            </w:r>
          </w:p>
        </w:tc>
      </w:tr>
      <w:tr>
        <w:tc>
          <w:tcPr>
            <w:vMerge w:val="continue"/>
          </w:tcPr>
          <w:p/>
        </w:tc>
        <w:tc>
          <w:tcPr>
            <w:tcW w:w="1539" w:type="dxa"/>
            <w:vAlign w:val="center"/>
          </w:tcPr>
          <w:p>
            <w:pPr>
              <w:pStyle w:val="0"/>
              <w:jc w:val="center"/>
            </w:pPr>
            <w:r>
              <w:rPr>
                <w:sz w:val="24"/>
              </w:rPr>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Н</w:t>
            </w:r>
            <w:r>
              <w:rPr>
                <w:sz w:val="24"/>
                <w:vertAlign w:val="subscript"/>
              </w:rPr>
              <w:t xml:space="preserve">пду</w:t>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 Н</w:t>
            </w:r>
            <w:r>
              <w:rPr>
                <w:sz w:val="24"/>
                <w:vertAlign w:val="subscript"/>
              </w:rPr>
              <w:t xml:space="preserve">пду</w:t>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w:t>
            </w:r>
            <w:r>
              <w:rPr>
                <w:sz w:val="24"/>
                <w:vertAlign w:val="superscript"/>
              </w:rPr>
              <w:t xml:space="preserve">2</w:t>
            </w:r>
            <w:r>
              <w:rPr>
                <w:sz w:val="24"/>
              </w:rPr>
              <w:t xml:space="preserve"> Н</w:t>
            </w:r>
            <w:r>
              <w:rPr>
                <w:sz w:val="24"/>
                <w:vertAlign w:val="subscript"/>
              </w:rPr>
              <w:t xml:space="preserve">пду</w:t>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w:t>
            </w:r>
            <w:r>
              <w:rPr>
                <w:sz w:val="24"/>
                <w:vertAlign w:val="superscript"/>
              </w:rPr>
              <w:t xml:space="preserve">3</w:t>
            </w:r>
            <w:r>
              <w:rPr>
                <w:sz w:val="24"/>
              </w:rPr>
              <w:t xml:space="preserve"> Н</w:t>
            </w:r>
            <w:r>
              <w:rPr>
                <w:sz w:val="24"/>
                <w:vertAlign w:val="subscript"/>
              </w:rPr>
              <w:t xml:space="preserve">пду</w:t>
            </w:r>
          </w:p>
        </w:tc>
        <w:tc>
          <w:tcPr>
            <w:tcW w:w="1540" w:type="dxa"/>
            <w:vAlign w:val="center"/>
          </w:tcPr>
          <w:p>
            <w:pPr>
              <w:pStyle w:val="0"/>
              <w:jc w:val="center"/>
            </w:pPr>
            <w:r>
              <w:rPr>
                <w:sz w:val="24"/>
              </w:rPr>
              <w:t xml:space="preserve">&gt; 10</w:t>
            </w:r>
            <w:r>
              <w:rPr>
                <w:sz w:val="24"/>
                <w:vertAlign w:val="superscript"/>
              </w:rPr>
              <w:t xml:space="preserve">3</w:t>
            </w:r>
            <w:r>
              <w:rPr>
                <w:sz w:val="24"/>
              </w:rPr>
              <w:t xml:space="preserve"> Н</w:t>
            </w:r>
            <w:r>
              <w:rPr>
                <w:sz w:val="24"/>
                <w:vertAlign w:val="subscript"/>
              </w:rPr>
              <w:t xml:space="preserve">пду</w:t>
            </w:r>
          </w:p>
        </w:tc>
      </w:tr>
      <w:tr>
        <w:tc>
          <w:tcPr>
            <w:tcW w:w="2664" w:type="dxa"/>
            <w:vAlign w:val="center"/>
            <w:vMerge w:val="restart"/>
          </w:tcPr>
          <w:p>
            <w:pPr>
              <w:pStyle w:val="0"/>
              <w:ind w:firstLine="283"/>
              <w:jc w:val="both"/>
            </w:pPr>
            <w:r>
              <w:rPr>
                <w:sz w:val="24"/>
              </w:rPr>
              <w:t xml:space="preserve">Энергетическая облученность Е</w:t>
            </w:r>
            <w:r>
              <w:rPr>
                <w:sz w:val="24"/>
                <w:vertAlign w:val="subscript"/>
              </w:rPr>
              <w:t xml:space="preserve">пду</w:t>
            </w:r>
            <w:r>
              <w:rPr>
                <w:sz w:val="24"/>
              </w:rPr>
              <w:t xml:space="preserve">, Вт/м</w:t>
            </w:r>
            <w:r>
              <w:rPr>
                <w:sz w:val="24"/>
                <w:vertAlign w:val="superscript"/>
              </w:rPr>
              <w:t xml:space="preserve">2</w:t>
            </w:r>
            <w:r>
              <w:rPr>
                <w:sz w:val="24"/>
              </w:rPr>
              <w:t xml:space="preserve"> при заданном спектральном интервале </w:t>
            </w:r>
            <w:r>
              <w:rPr>
                <w:position w:val="-3"/>
              </w:rPr>
              <w:drawing>
                <wp:inline distT="0" distB="0" distL="0" distR="0">
                  <wp:extent cx="14859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48590" cy="194310"/>
                          </a:xfrm>
                          <a:prstGeom prst="rect">
                            <a:avLst/>
                          </a:prstGeom>
                          <a:noFill/>
                          <a:ln>
                            <a:noFill/>
                          </a:ln>
                        </pic:spPr>
                      </pic:pic>
                    </a:graphicData>
                  </a:graphic>
                </wp:inline>
              </w:drawing>
            </w:r>
            <w:r>
              <w:rPr>
                <w:sz w:val="24"/>
              </w:rPr>
              <w:t xml:space="preserve">, нм и времени воздействия t, с</w:t>
            </w:r>
          </w:p>
        </w:tc>
        <w:tc>
          <w:tcPr>
            <w:gridSpan w:val="6"/>
            <w:tcW w:w="9235" w:type="dxa"/>
            <w:vAlign w:val="center"/>
          </w:tcPr>
          <w:p>
            <w:pPr>
              <w:pStyle w:val="0"/>
              <w:jc w:val="center"/>
            </w:pPr>
            <w:r>
              <w:rPr>
                <w:sz w:val="24"/>
              </w:rPr>
              <w:t xml:space="preserve">при хроническом воздействии</w:t>
            </w:r>
          </w:p>
        </w:tc>
      </w:tr>
      <w:tr>
        <w:tc>
          <w:tcPr>
            <w:vMerge w:val="continue"/>
          </w:tcP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Е</w:t>
            </w:r>
            <w:r>
              <w:rPr>
                <w:sz w:val="24"/>
                <w:vertAlign w:val="subscript"/>
              </w:rPr>
              <w:t xml:space="preserve">пду</w:t>
            </w:r>
          </w:p>
        </w:tc>
        <w:tc>
          <w:tcPr>
            <w:tcW w:w="1539" w:type="dxa"/>
            <w:vAlign w:val="center"/>
          </w:tcPr>
          <w:p>
            <w:pPr>
              <w:pStyle w:val="0"/>
              <w:jc w:val="center"/>
            </w:pPr>
            <w:r>
              <w:rPr>
                <w:sz w:val="24"/>
              </w:rPr>
              <w:t xml:space="preserve">&gt; Е</w:t>
            </w:r>
            <w:r>
              <w:rPr>
                <w:sz w:val="24"/>
                <w:vertAlign w:val="subscript"/>
              </w:rPr>
              <w:t xml:space="preserve">пду</w:t>
            </w:r>
          </w:p>
        </w:tc>
        <w:tc>
          <w:tcPr>
            <w:tcW w:w="1539" w:type="dxa"/>
            <w:vAlign w:val="center"/>
          </w:tcPr>
          <w:p>
            <w:pPr>
              <w:pStyle w:val="0"/>
              <w:jc w:val="center"/>
            </w:pPr>
            <w:r>
              <w:rPr>
                <w:sz w:val="24"/>
              </w:rPr>
              <w:t xml:space="preserve">-</w:t>
            </w:r>
          </w:p>
        </w:tc>
        <w:tc>
          <w:tcPr>
            <w:tcW w:w="1539" w:type="dxa"/>
            <w:vAlign w:val="center"/>
          </w:tcPr>
          <w:p>
            <w:pPr>
              <w:pStyle w:val="0"/>
              <w:jc w:val="center"/>
            </w:pPr>
            <w:r>
              <w:rPr>
                <w:sz w:val="24"/>
              </w:rPr>
              <w:t xml:space="preserve">-</w:t>
            </w:r>
          </w:p>
        </w:tc>
        <w:tc>
          <w:tcPr>
            <w:tcW w:w="1539" w:type="dxa"/>
            <w:vAlign w:val="center"/>
          </w:tcPr>
          <w:p>
            <w:pPr>
              <w:pStyle w:val="0"/>
              <w:jc w:val="center"/>
            </w:pPr>
            <w:r>
              <w:rPr>
                <w:sz w:val="24"/>
              </w:rPr>
              <w:t xml:space="preserve">-</w:t>
            </w:r>
          </w:p>
        </w:tc>
        <w:tc>
          <w:tcPr>
            <w:tcW w:w="1540" w:type="dxa"/>
            <w:vAlign w:val="center"/>
          </w:tcPr>
          <w:p>
            <w:pPr>
              <w:pStyle w:val="0"/>
              <w:jc w:val="center"/>
            </w:pPr>
            <w:r>
              <w:rPr>
                <w:sz w:val="24"/>
              </w:rPr>
              <w:t xml:space="preserve">-</w:t>
            </w:r>
          </w:p>
        </w:tc>
      </w:tr>
      <w:tr>
        <w:tc>
          <w:tcPr>
            <w:vMerge w:val="continue"/>
          </w:tcPr>
          <w:p/>
        </w:tc>
        <w:tc>
          <w:tcPr>
            <w:gridSpan w:val="6"/>
            <w:tcW w:w="9235" w:type="dxa"/>
            <w:vAlign w:val="center"/>
          </w:tcPr>
          <w:p>
            <w:pPr>
              <w:pStyle w:val="0"/>
              <w:jc w:val="center"/>
            </w:pPr>
            <w:r>
              <w:rPr>
                <w:sz w:val="24"/>
              </w:rPr>
              <w:t xml:space="preserve">при однократном воздействии</w:t>
            </w:r>
          </w:p>
        </w:tc>
      </w:tr>
      <w:tr>
        <w:tc>
          <w:tcPr>
            <w:vMerge w:val="continue"/>
          </w:tcPr>
          <w:p/>
        </w:tc>
        <w:tc>
          <w:tcPr>
            <w:tcW w:w="1539" w:type="dxa"/>
            <w:vAlign w:val="center"/>
          </w:tcPr>
          <w:p>
            <w:pPr>
              <w:pStyle w:val="0"/>
              <w:jc w:val="center"/>
            </w:pPr>
            <w:r>
              <w:rPr>
                <w:sz w:val="24"/>
              </w:rPr>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Е</w:t>
            </w:r>
            <w:r>
              <w:rPr>
                <w:sz w:val="24"/>
                <w:vertAlign w:val="subscript"/>
              </w:rPr>
              <w:t xml:space="preserve">пду</w:t>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 Е</w:t>
            </w:r>
            <w:r>
              <w:rPr>
                <w:sz w:val="24"/>
                <w:vertAlign w:val="subscript"/>
              </w:rPr>
              <w:t xml:space="preserve">пду</w:t>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w:t>
            </w:r>
            <w:r>
              <w:rPr>
                <w:sz w:val="24"/>
                <w:vertAlign w:val="superscript"/>
              </w:rPr>
              <w:t xml:space="preserve">2</w:t>
            </w:r>
            <w:r>
              <w:rPr>
                <w:sz w:val="24"/>
              </w:rPr>
              <w:t xml:space="preserve"> Е</w:t>
            </w:r>
            <w:r>
              <w:rPr>
                <w:sz w:val="24"/>
                <w:vertAlign w:val="subscript"/>
              </w:rPr>
              <w:t xml:space="preserve">пду</w:t>
            </w:r>
          </w:p>
        </w:tc>
        <w:tc>
          <w:tcPr>
            <w:tcW w:w="1539"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w:t>
            </w:r>
            <w:r>
              <w:rPr>
                <w:sz w:val="24"/>
                <w:vertAlign w:val="superscript"/>
              </w:rPr>
              <w:t xml:space="preserve">3</w:t>
            </w:r>
            <w:r>
              <w:rPr>
                <w:sz w:val="24"/>
              </w:rPr>
              <w:t xml:space="preserve"> Е</w:t>
            </w:r>
            <w:r>
              <w:rPr>
                <w:sz w:val="24"/>
                <w:vertAlign w:val="subscript"/>
              </w:rPr>
              <w:t xml:space="preserve">пду</w:t>
            </w:r>
          </w:p>
        </w:tc>
        <w:tc>
          <w:tcPr>
            <w:tcW w:w="1540" w:type="dxa"/>
            <w:vAlign w:val="center"/>
          </w:tcPr>
          <w:p>
            <w:pPr>
              <w:pStyle w:val="0"/>
              <w:jc w:val="center"/>
            </w:pPr>
            <w:r>
              <w:rPr>
                <w:sz w:val="24"/>
              </w:rPr>
              <w:t xml:space="preserve">&gt; 10</w:t>
            </w:r>
            <w:r>
              <w:rPr>
                <w:sz w:val="24"/>
                <w:vertAlign w:val="superscript"/>
              </w:rPr>
              <w:t xml:space="preserve">3</w:t>
            </w:r>
            <w:r>
              <w:rPr>
                <w:sz w:val="24"/>
              </w:rPr>
              <w:t xml:space="preserve"> Е</w:t>
            </w:r>
            <w:r>
              <w:rPr>
                <w:sz w:val="24"/>
                <w:vertAlign w:val="subscript"/>
              </w:rPr>
              <w:t xml:space="preserve">пду</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bookmarkStart w:id="1490" w:name="P1490"/>
    <w:bookmarkEnd w:id="1490"/>
    <w:p>
      <w:pPr>
        <w:pStyle w:val="2"/>
        <w:jc w:val="center"/>
      </w:pPr>
      <w:r>
        <w:rPr>
          <w:sz w:val="24"/>
        </w:rPr>
        <w:t xml:space="preserve">Отнесение условий труда к классу (подклассу)</w:t>
      </w:r>
    </w:p>
    <w:p>
      <w:pPr>
        <w:pStyle w:val="2"/>
        <w:jc w:val="center"/>
      </w:pPr>
      <w:r>
        <w:rPr>
          <w:sz w:val="24"/>
        </w:rPr>
        <w:t xml:space="preserve">условий труда при воздействии ультрафиолетового излучения</w:t>
      </w:r>
    </w:p>
    <w:p>
      <w:pPr>
        <w:pStyle w:val="2"/>
        <w:jc w:val="center"/>
      </w:pPr>
      <w:r>
        <w:rPr>
          <w:sz w:val="24"/>
        </w:rPr>
        <w:t xml:space="preserve">(при наличии производственных источников)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4"/>
        <w:gridCol w:w="1538"/>
        <w:gridCol w:w="1538"/>
        <w:gridCol w:w="1538"/>
        <w:gridCol w:w="1538"/>
        <w:gridCol w:w="1538"/>
        <w:gridCol w:w="1543"/>
      </w:tblGrid>
      <w:tr>
        <w:tc>
          <w:tcPr>
            <w:tcW w:w="2664" w:type="dxa"/>
            <w:vMerge w:val="restart"/>
          </w:tcPr>
          <w:p>
            <w:pPr>
              <w:pStyle w:val="0"/>
              <w:jc w:val="center"/>
            </w:pPr>
            <w:r>
              <w:rPr>
                <w:sz w:val="24"/>
              </w:rPr>
              <w:t xml:space="preserve">Наименование показателя</w:t>
            </w:r>
          </w:p>
        </w:tc>
        <w:tc>
          <w:tcPr>
            <w:gridSpan w:val="6"/>
            <w:tcW w:w="9233" w:type="dxa"/>
          </w:tcPr>
          <w:p>
            <w:pPr>
              <w:pStyle w:val="0"/>
              <w:jc w:val="center"/>
            </w:pPr>
            <w:r>
              <w:rPr>
                <w:sz w:val="24"/>
              </w:rPr>
              <w:t xml:space="preserve">Класс (подкласс) условий труда</w:t>
            </w:r>
          </w:p>
        </w:tc>
      </w:tr>
      <w:tr>
        <w:tc>
          <w:tcPr>
            <w:vMerge w:val="continue"/>
          </w:tcPr>
          <w:p/>
        </w:tc>
        <w:tc>
          <w:tcPr>
            <w:tcW w:w="1538" w:type="dxa"/>
          </w:tcPr>
          <w:p>
            <w:pPr>
              <w:pStyle w:val="0"/>
              <w:jc w:val="center"/>
            </w:pPr>
            <w:r>
              <w:rPr>
                <w:sz w:val="24"/>
              </w:rPr>
              <w:t xml:space="preserve">допустимый</w:t>
            </w:r>
          </w:p>
        </w:tc>
        <w:tc>
          <w:tcPr>
            <w:gridSpan w:val="4"/>
            <w:tcW w:w="6152" w:type="dxa"/>
          </w:tcPr>
          <w:p>
            <w:pPr>
              <w:pStyle w:val="0"/>
              <w:jc w:val="center"/>
            </w:pPr>
            <w:r>
              <w:rPr>
                <w:sz w:val="24"/>
              </w:rPr>
              <w:t xml:space="preserve">вредный</w:t>
            </w:r>
          </w:p>
        </w:tc>
        <w:tc>
          <w:tcPr>
            <w:tcW w:w="1543" w:type="dxa"/>
          </w:tcPr>
          <w:p>
            <w:pPr>
              <w:pStyle w:val="0"/>
              <w:jc w:val="center"/>
            </w:pPr>
            <w:r>
              <w:rPr>
                <w:sz w:val="24"/>
              </w:rPr>
              <w:t xml:space="preserve">опасный</w:t>
            </w:r>
          </w:p>
        </w:tc>
      </w:tr>
      <w:tr>
        <w:tc>
          <w:tcPr>
            <w:vMerge w:val="continue"/>
          </w:tcPr>
          <w:p/>
        </w:tc>
        <w:tc>
          <w:tcPr>
            <w:tcW w:w="1538" w:type="dxa"/>
          </w:tcPr>
          <w:p>
            <w:pPr>
              <w:pStyle w:val="0"/>
              <w:jc w:val="center"/>
            </w:pPr>
            <w:r>
              <w:rPr>
                <w:sz w:val="24"/>
              </w:rPr>
              <w:t xml:space="preserve">2</w:t>
            </w:r>
          </w:p>
        </w:tc>
        <w:tc>
          <w:tcPr>
            <w:tcW w:w="1538" w:type="dxa"/>
          </w:tcPr>
          <w:p>
            <w:pPr>
              <w:pStyle w:val="0"/>
              <w:jc w:val="center"/>
            </w:pPr>
            <w:r>
              <w:rPr>
                <w:sz w:val="24"/>
              </w:rPr>
              <w:t xml:space="preserve">3.1</w:t>
            </w:r>
          </w:p>
        </w:tc>
        <w:tc>
          <w:tcPr>
            <w:tcW w:w="1538" w:type="dxa"/>
          </w:tcPr>
          <w:p>
            <w:pPr>
              <w:pStyle w:val="0"/>
              <w:jc w:val="center"/>
            </w:pPr>
            <w:r>
              <w:rPr>
                <w:sz w:val="24"/>
              </w:rPr>
              <w:t xml:space="preserve">3.2</w:t>
            </w:r>
          </w:p>
        </w:tc>
        <w:tc>
          <w:tcPr>
            <w:tcW w:w="1538" w:type="dxa"/>
          </w:tcPr>
          <w:p>
            <w:pPr>
              <w:pStyle w:val="0"/>
              <w:jc w:val="center"/>
            </w:pPr>
            <w:r>
              <w:rPr>
                <w:sz w:val="24"/>
              </w:rPr>
              <w:t xml:space="preserve">3.3</w:t>
            </w:r>
          </w:p>
        </w:tc>
        <w:tc>
          <w:tcPr>
            <w:tcW w:w="1538" w:type="dxa"/>
          </w:tcPr>
          <w:p>
            <w:pPr>
              <w:pStyle w:val="0"/>
              <w:jc w:val="center"/>
            </w:pPr>
            <w:r>
              <w:rPr>
                <w:sz w:val="24"/>
              </w:rPr>
              <w:t xml:space="preserve">3.4</w:t>
            </w:r>
          </w:p>
        </w:tc>
        <w:tc>
          <w:tcPr>
            <w:tcW w:w="1543" w:type="dxa"/>
          </w:tcPr>
          <w:p>
            <w:pPr>
              <w:pStyle w:val="0"/>
              <w:jc w:val="center"/>
            </w:pPr>
            <w:r>
              <w:rPr>
                <w:sz w:val="24"/>
              </w:rPr>
              <w:t xml:space="preserve">4</w:t>
            </w:r>
          </w:p>
        </w:tc>
      </w:tr>
      <w:tr>
        <w:tc>
          <w:tcPr>
            <w:tcW w:w="2664" w:type="dxa"/>
            <w:vMerge w:val="restart"/>
          </w:tcPr>
          <w:p>
            <w:pPr>
              <w:pStyle w:val="0"/>
              <w:ind w:firstLine="283"/>
              <w:jc w:val="both"/>
            </w:pPr>
            <w:r>
              <w:rPr>
                <w:sz w:val="24"/>
              </w:rPr>
              <w:t xml:space="preserve">Допустимая интенсивность облучения работников при наличии незащищенных участков поверхности кожи площадью не более 0,2 м</w:t>
            </w:r>
            <w:r>
              <w:rPr>
                <w:sz w:val="24"/>
                <w:vertAlign w:val="superscript"/>
              </w:rPr>
              <w:t xml:space="preserve">2</w:t>
            </w:r>
            <w:r>
              <w:rPr>
                <w:sz w:val="24"/>
              </w:rPr>
              <w:t xml:space="preserve">, периода облучения до 5 минут, длительности пауз между ними не менее 30 минут и общей продолжительности воздействия за рабочий день (смену) до 60 минут, Вт/м</w:t>
            </w:r>
            <w:r>
              <w:rPr>
                <w:sz w:val="24"/>
                <w:vertAlign w:val="superscript"/>
              </w:rPr>
              <w:t xml:space="preserve">2</w:t>
            </w:r>
          </w:p>
        </w:tc>
        <w:tc>
          <w:tcPr>
            <w:tcW w:w="153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50 (УФ-A)</w:t>
            </w:r>
          </w:p>
        </w:tc>
        <w:tc>
          <w:tcPr>
            <w:tcW w:w="1538" w:type="dxa"/>
            <w:vAlign w:val="center"/>
          </w:tcPr>
          <w:p>
            <w:pPr>
              <w:pStyle w:val="0"/>
              <w:jc w:val="center"/>
            </w:pPr>
            <w:r>
              <w:rPr>
                <w:sz w:val="24"/>
              </w:rPr>
              <w:t xml:space="preserve">&gt; 50 (УФ-A)</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43" w:type="dxa"/>
            <w:vAlign w:val="center"/>
          </w:tcPr>
          <w:p>
            <w:pPr>
              <w:pStyle w:val="0"/>
            </w:pPr>
            <w:r>
              <w:rPr>
                <w:sz w:val="24"/>
              </w:rPr>
            </w:r>
          </w:p>
        </w:tc>
      </w:tr>
      <w:tr>
        <w:tc>
          <w:tcPr>
            <w:vMerge w:val="continue"/>
          </w:tcPr>
          <w:p/>
        </w:tc>
        <w:tc>
          <w:tcPr>
            <w:tcW w:w="153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0,05 (УФ-B)</w:t>
            </w:r>
          </w:p>
        </w:tc>
        <w:tc>
          <w:tcPr>
            <w:tcW w:w="1538" w:type="dxa"/>
            <w:vAlign w:val="center"/>
          </w:tcPr>
          <w:p>
            <w:pPr>
              <w:pStyle w:val="0"/>
              <w:jc w:val="center"/>
            </w:pPr>
            <w:r>
              <w:rPr>
                <w:sz w:val="24"/>
              </w:rPr>
              <w:t xml:space="preserve">&gt; 0,05 (УФ-B)</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43" w:type="dxa"/>
            <w:vAlign w:val="center"/>
          </w:tcPr>
          <w:p>
            <w:pPr>
              <w:pStyle w:val="0"/>
              <w:jc w:val="center"/>
            </w:pPr>
            <w:r>
              <w:rPr>
                <w:sz w:val="24"/>
              </w:rPr>
              <w:t xml:space="preserve">-</w:t>
            </w:r>
          </w:p>
        </w:tc>
      </w:tr>
      <w:tr>
        <w:tc>
          <w:tcPr>
            <w:vMerge w:val="continue"/>
          </w:tcPr>
          <w:p/>
        </w:tc>
        <w:tc>
          <w:tcPr>
            <w:tcW w:w="153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0,001 (УФ-C)</w:t>
            </w:r>
          </w:p>
        </w:tc>
        <w:tc>
          <w:tcPr>
            <w:tcW w:w="1538" w:type="dxa"/>
            <w:vAlign w:val="center"/>
          </w:tcPr>
          <w:p>
            <w:pPr>
              <w:pStyle w:val="0"/>
              <w:jc w:val="center"/>
            </w:pPr>
            <w:r>
              <w:rPr>
                <w:sz w:val="24"/>
              </w:rPr>
              <w:t xml:space="preserve">&gt; 0,001 (УФ-C)</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43" w:type="dxa"/>
            <w:vAlign w:val="center"/>
          </w:tcPr>
          <w:p>
            <w:pPr>
              <w:pStyle w:val="0"/>
              <w:jc w:val="center"/>
            </w:pPr>
            <w:r>
              <w:rPr>
                <w:sz w:val="24"/>
              </w:rPr>
              <w:t xml:space="preserve">-</w:t>
            </w:r>
          </w:p>
        </w:tc>
      </w:tr>
      <w:tr>
        <w:tc>
          <w:tcPr>
            <w:tcW w:w="2664" w:type="dxa"/>
            <w:vMerge w:val="restart"/>
          </w:tcPr>
          <w:p>
            <w:pPr>
              <w:pStyle w:val="0"/>
              <w:ind w:firstLine="283"/>
              <w:jc w:val="both"/>
            </w:pPr>
            <w:r>
              <w:rPr>
                <w:sz w:val="24"/>
              </w:rPr>
              <w:t xml:space="preserve">Допустимая интенсивность облучения работников при наличии незащищенных участков поверхности кожи площадью не более 0,2 м</w:t>
            </w:r>
            <w:r>
              <w:rPr>
                <w:sz w:val="24"/>
                <w:vertAlign w:val="superscript"/>
              </w:rPr>
              <w:t xml:space="preserve">2</w:t>
            </w:r>
            <w:r>
              <w:rPr>
                <w:sz w:val="24"/>
              </w:rPr>
              <w:t xml:space="preserve">, длительности однократного облучения более 5 минут, длительности пауз между ними не менее 30 минут и общей продолжительности воздействия 50% рабочего дня (смены), Вт/м</w:t>
            </w:r>
            <w:r>
              <w:rPr>
                <w:sz w:val="24"/>
                <w:vertAlign w:val="superscript"/>
              </w:rPr>
              <w:t xml:space="preserve">2</w:t>
            </w:r>
          </w:p>
        </w:tc>
        <w:tc>
          <w:tcPr>
            <w:tcW w:w="153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 (УФ-A)</w:t>
            </w:r>
          </w:p>
        </w:tc>
        <w:tc>
          <w:tcPr>
            <w:tcW w:w="1538" w:type="dxa"/>
            <w:vAlign w:val="center"/>
          </w:tcPr>
          <w:p>
            <w:pPr>
              <w:pStyle w:val="0"/>
              <w:jc w:val="center"/>
            </w:pPr>
            <w:r>
              <w:rPr>
                <w:sz w:val="24"/>
              </w:rPr>
              <w:t xml:space="preserve">&gt; 10 (УФ-A)</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43" w:type="dxa"/>
            <w:vAlign w:val="center"/>
          </w:tcPr>
          <w:p>
            <w:pPr>
              <w:pStyle w:val="0"/>
              <w:jc w:val="center"/>
            </w:pPr>
            <w:r>
              <w:rPr>
                <w:sz w:val="24"/>
              </w:rPr>
              <w:t xml:space="preserve">-</w:t>
            </w:r>
          </w:p>
        </w:tc>
      </w:tr>
      <w:tr>
        <w:tc>
          <w:tcPr>
            <w:vMerge w:val="continue"/>
          </w:tcPr>
          <w:p/>
        </w:tc>
        <w:tc>
          <w:tcPr>
            <w:tcW w:w="1538" w:type="dxa"/>
            <w:vAlign w:val="center"/>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0,01 (УФ-B)</w:t>
            </w:r>
          </w:p>
        </w:tc>
        <w:tc>
          <w:tcPr>
            <w:tcW w:w="1538" w:type="dxa"/>
            <w:vAlign w:val="center"/>
          </w:tcPr>
          <w:p>
            <w:pPr>
              <w:pStyle w:val="0"/>
              <w:jc w:val="center"/>
            </w:pPr>
            <w:r>
              <w:rPr>
                <w:sz w:val="24"/>
              </w:rPr>
              <w:t xml:space="preserve">&gt; 0,01 (УФ-B)</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43" w:type="dxa"/>
            <w:vAlign w:val="center"/>
          </w:tcPr>
          <w:p>
            <w:pPr>
              <w:pStyle w:val="0"/>
              <w:jc w:val="center"/>
            </w:pPr>
            <w:r>
              <w:rPr>
                <w:sz w:val="24"/>
              </w:rPr>
              <w:t xml:space="preserve">-</w:t>
            </w:r>
          </w:p>
        </w:tc>
      </w:tr>
      <w:tr>
        <w:tc>
          <w:tcPr>
            <w:vMerge w:val="continue"/>
          </w:tcPr>
          <w:p/>
        </w:tc>
        <w:tc>
          <w:tcPr>
            <w:tcW w:w="1538" w:type="dxa"/>
            <w:vAlign w:val="center"/>
          </w:tcPr>
          <w:p>
            <w:pPr>
              <w:pStyle w:val="0"/>
              <w:jc w:val="center"/>
            </w:pPr>
            <w:r>
              <w:rPr>
                <w:sz w:val="24"/>
              </w:rPr>
              <w:t xml:space="preserve">УФ-C излучение не допускается</w:t>
            </w:r>
          </w:p>
        </w:tc>
        <w:tc>
          <w:tcPr>
            <w:tcW w:w="1538" w:type="dxa"/>
            <w:vAlign w:val="center"/>
          </w:tcPr>
          <w:p>
            <w:pPr>
              <w:pStyle w:val="0"/>
              <w:jc w:val="center"/>
            </w:pPr>
            <w:r>
              <w:rPr>
                <w:sz w:val="24"/>
              </w:rPr>
              <w:t xml:space="preserve">УФ-C излучение не допускается</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38" w:type="dxa"/>
            <w:vAlign w:val="center"/>
          </w:tcPr>
          <w:p>
            <w:pPr>
              <w:pStyle w:val="0"/>
              <w:jc w:val="center"/>
            </w:pPr>
            <w:r>
              <w:rPr>
                <w:sz w:val="24"/>
              </w:rPr>
              <w:t xml:space="preserve">-</w:t>
            </w:r>
          </w:p>
        </w:tc>
        <w:tc>
          <w:tcPr>
            <w:tcW w:w="1543"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556" w:name="P1556"/>
    <w:bookmarkEnd w:id="1556"/>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ПРИ ВОЗДЕЙСТВИИ ИОНИЗИРУЮЩЕГО ИЗЛУЧЕНИЯ (В ЗАВИСИМОСТИ</w:t>
      </w:r>
    </w:p>
    <w:p>
      <w:pPr>
        <w:pStyle w:val="2"/>
        <w:jc w:val="center"/>
      </w:pPr>
      <w:r>
        <w:rPr>
          <w:sz w:val="24"/>
        </w:rPr>
        <w:t xml:space="preserve">ОТ ЗНАЧЕНИЯ ПОТЕНЦИАЛЬНОЙ МАКСИМАЛЬНОЙ ДОЗЫ ПРИ РАБОТЕ</w:t>
      </w:r>
    </w:p>
    <w:p>
      <w:pPr>
        <w:pStyle w:val="2"/>
        <w:jc w:val="center"/>
      </w:pPr>
      <w:r>
        <w:rPr>
          <w:sz w:val="24"/>
        </w:rPr>
        <w:t xml:space="preserve">С ИСТОЧНИКАМИ ИЗЛУЧЕНИЯ В СТАНДАРТНЫХ УСЛОВИЯХ), МЗВ/ГОД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1548"/>
        <w:gridCol w:w="1548"/>
        <w:gridCol w:w="1548"/>
        <w:gridCol w:w="1548"/>
        <w:gridCol w:w="1548"/>
        <w:gridCol w:w="1552"/>
      </w:tblGrid>
      <w:tr>
        <w:tc>
          <w:tcPr>
            <w:tcW w:w="2607" w:type="dxa"/>
            <w:vMerge w:val="restart"/>
          </w:tcPr>
          <w:p>
            <w:pPr>
              <w:pStyle w:val="0"/>
              <w:jc w:val="center"/>
            </w:pPr>
            <w:r>
              <w:rPr>
                <w:sz w:val="24"/>
              </w:rPr>
              <w:t xml:space="preserve">Максимальная потенциальная доза за год, мЗв/год</w:t>
            </w:r>
          </w:p>
        </w:tc>
        <w:tc>
          <w:tcPr>
            <w:gridSpan w:val="6"/>
            <w:tcW w:w="9292" w:type="dxa"/>
          </w:tcPr>
          <w:p>
            <w:pPr>
              <w:pStyle w:val="0"/>
              <w:jc w:val="center"/>
            </w:pPr>
            <w:r>
              <w:rPr>
                <w:sz w:val="24"/>
              </w:rPr>
              <w:t xml:space="preserve">Класс (подкласс) условий труда</w:t>
            </w:r>
          </w:p>
        </w:tc>
      </w:tr>
      <w:tr>
        <w:tc>
          <w:tcPr>
            <w:vMerge w:val="continue"/>
          </w:tcPr>
          <w:p/>
        </w:tc>
        <w:tc>
          <w:tcPr>
            <w:tcW w:w="1548" w:type="dxa"/>
          </w:tcPr>
          <w:p>
            <w:pPr>
              <w:pStyle w:val="0"/>
              <w:jc w:val="center"/>
            </w:pPr>
            <w:r>
              <w:rPr>
                <w:sz w:val="24"/>
              </w:rPr>
              <w:t xml:space="preserve">допустимый</w:t>
            </w:r>
          </w:p>
        </w:tc>
        <w:tc>
          <w:tcPr>
            <w:gridSpan w:val="4"/>
            <w:tcW w:w="6192" w:type="dxa"/>
          </w:tcPr>
          <w:p>
            <w:pPr>
              <w:pStyle w:val="0"/>
              <w:jc w:val="center"/>
            </w:pPr>
            <w:r>
              <w:rPr>
                <w:sz w:val="24"/>
              </w:rPr>
              <w:t xml:space="preserve">вредный</w:t>
            </w:r>
          </w:p>
        </w:tc>
        <w:tc>
          <w:tcPr>
            <w:tcW w:w="1552" w:type="dxa"/>
          </w:tcPr>
          <w:p>
            <w:pPr>
              <w:pStyle w:val="0"/>
              <w:jc w:val="center"/>
            </w:pPr>
            <w:r>
              <w:rPr>
                <w:sz w:val="24"/>
              </w:rPr>
              <w:t xml:space="preserve">опасный</w:t>
            </w:r>
          </w:p>
        </w:tc>
      </w:tr>
      <w:tr>
        <w:tc>
          <w:tcPr>
            <w:vMerge w:val="continue"/>
          </w:tcPr>
          <w:p/>
        </w:tc>
        <w:tc>
          <w:tcPr>
            <w:tcW w:w="1548" w:type="dxa"/>
          </w:tcPr>
          <w:p>
            <w:pPr>
              <w:pStyle w:val="0"/>
              <w:jc w:val="center"/>
            </w:pPr>
            <w:r>
              <w:rPr>
                <w:sz w:val="24"/>
              </w:rPr>
              <w:t xml:space="preserve">2</w:t>
            </w:r>
          </w:p>
        </w:tc>
        <w:tc>
          <w:tcPr>
            <w:tcW w:w="1548" w:type="dxa"/>
          </w:tcPr>
          <w:p>
            <w:pPr>
              <w:pStyle w:val="0"/>
              <w:jc w:val="center"/>
            </w:pPr>
            <w:r>
              <w:rPr>
                <w:sz w:val="24"/>
              </w:rPr>
              <w:t xml:space="preserve">3.1</w:t>
            </w:r>
          </w:p>
        </w:tc>
        <w:tc>
          <w:tcPr>
            <w:tcW w:w="1548" w:type="dxa"/>
          </w:tcPr>
          <w:p>
            <w:pPr>
              <w:pStyle w:val="0"/>
              <w:jc w:val="center"/>
            </w:pPr>
            <w:r>
              <w:rPr>
                <w:sz w:val="24"/>
              </w:rPr>
              <w:t xml:space="preserve">3.2</w:t>
            </w:r>
          </w:p>
        </w:tc>
        <w:tc>
          <w:tcPr>
            <w:tcW w:w="1548" w:type="dxa"/>
          </w:tcPr>
          <w:p>
            <w:pPr>
              <w:pStyle w:val="0"/>
              <w:jc w:val="center"/>
            </w:pPr>
            <w:r>
              <w:rPr>
                <w:sz w:val="24"/>
              </w:rPr>
              <w:t xml:space="preserve">3.3</w:t>
            </w:r>
          </w:p>
        </w:tc>
        <w:tc>
          <w:tcPr>
            <w:tcW w:w="1548" w:type="dxa"/>
          </w:tcPr>
          <w:p>
            <w:pPr>
              <w:pStyle w:val="0"/>
              <w:jc w:val="center"/>
            </w:pPr>
            <w:r>
              <w:rPr>
                <w:sz w:val="24"/>
              </w:rPr>
              <w:t xml:space="preserve">3.4</w:t>
            </w:r>
          </w:p>
        </w:tc>
        <w:tc>
          <w:tcPr>
            <w:tcW w:w="1552" w:type="dxa"/>
          </w:tcPr>
          <w:p>
            <w:pPr>
              <w:pStyle w:val="0"/>
              <w:jc w:val="center"/>
            </w:pPr>
            <w:r>
              <w:rPr>
                <w:sz w:val="24"/>
              </w:rPr>
              <w:t xml:space="preserve">4</w:t>
            </w:r>
          </w:p>
        </w:tc>
      </w:tr>
      <w:tr>
        <w:tc>
          <w:tcPr>
            <w:tcW w:w="2607" w:type="dxa"/>
          </w:tcPr>
          <w:p>
            <w:pPr>
              <w:pStyle w:val="0"/>
            </w:pPr>
            <w:r>
              <w:rPr>
                <w:sz w:val="24"/>
              </w:rPr>
              <w:t xml:space="preserve">Эффективная доза</w:t>
            </w:r>
          </w:p>
        </w:tc>
        <w:tc>
          <w:tcPr>
            <w:tcW w:w="1548"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w:t>
            </w:r>
          </w:p>
        </w:tc>
        <w:tc>
          <w:tcPr>
            <w:tcW w:w="1548" w:type="dxa"/>
          </w:tcPr>
          <w:p>
            <w:pPr>
              <w:pStyle w:val="0"/>
              <w:jc w:val="center"/>
            </w:pPr>
            <w:r>
              <w:rPr>
                <w:sz w:val="24"/>
              </w:rPr>
              <w:t xml:space="preserve">&gt; 5 - 10</w:t>
            </w:r>
          </w:p>
        </w:tc>
        <w:tc>
          <w:tcPr>
            <w:tcW w:w="1548" w:type="dxa"/>
          </w:tcPr>
          <w:p>
            <w:pPr>
              <w:pStyle w:val="0"/>
              <w:jc w:val="center"/>
            </w:pPr>
            <w:r>
              <w:rPr>
                <w:sz w:val="24"/>
              </w:rPr>
              <w:t xml:space="preserve">&gt; 10 - 20</w:t>
            </w:r>
          </w:p>
        </w:tc>
        <w:tc>
          <w:tcPr>
            <w:tcW w:w="1548" w:type="dxa"/>
          </w:tcPr>
          <w:p>
            <w:pPr>
              <w:pStyle w:val="0"/>
              <w:jc w:val="center"/>
            </w:pPr>
            <w:r>
              <w:rPr>
                <w:sz w:val="24"/>
              </w:rPr>
              <w:t xml:space="preserve">&gt; 20 - 50</w:t>
            </w:r>
          </w:p>
        </w:tc>
        <w:tc>
          <w:tcPr>
            <w:tcW w:w="1548" w:type="dxa"/>
          </w:tcPr>
          <w:p>
            <w:pPr>
              <w:pStyle w:val="0"/>
              <w:jc w:val="center"/>
            </w:pPr>
            <w:r>
              <w:rPr>
                <w:sz w:val="24"/>
              </w:rPr>
              <w:t xml:space="preserve">&gt; 50 - 100</w:t>
            </w:r>
          </w:p>
        </w:tc>
        <w:tc>
          <w:tcPr>
            <w:tcW w:w="1552" w:type="dxa"/>
          </w:tcPr>
          <w:p>
            <w:pPr>
              <w:pStyle w:val="0"/>
              <w:jc w:val="center"/>
            </w:pPr>
            <w:r>
              <w:rPr>
                <w:sz w:val="24"/>
              </w:rPr>
              <w:t xml:space="preserve">&gt; 100</w:t>
            </w:r>
          </w:p>
        </w:tc>
      </w:tr>
      <w:tr>
        <w:tc>
          <w:tcPr>
            <w:tcW w:w="2607" w:type="dxa"/>
            <w:vAlign w:val="bottom"/>
          </w:tcPr>
          <w:p>
            <w:pPr>
              <w:pStyle w:val="0"/>
            </w:pPr>
            <w:r>
              <w:rPr>
                <w:sz w:val="24"/>
              </w:rPr>
              <w:t xml:space="preserve">Эквивалентная доза в хрусталике глаза</w:t>
            </w:r>
          </w:p>
        </w:tc>
        <w:tc>
          <w:tcPr>
            <w:tcW w:w="1548" w:type="dxa"/>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37,5</w:t>
            </w:r>
          </w:p>
        </w:tc>
        <w:tc>
          <w:tcPr>
            <w:tcW w:w="1548" w:type="dxa"/>
          </w:tcPr>
          <w:p>
            <w:pPr>
              <w:pStyle w:val="0"/>
              <w:jc w:val="center"/>
            </w:pPr>
            <w:r>
              <w:rPr>
                <w:sz w:val="24"/>
              </w:rPr>
              <w:t xml:space="preserve">&gt; 37,5 - 75</w:t>
            </w:r>
          </w:p>
        </w:tc>
        <w:tc>
          <w:tcPr>
            <w:tcW w:w="1548" w:type="dxa"/>
          </w:tcPr>
          <w:p>
            <w:pPr>
              <w:pStyle w:val="0"/>
              <w:jc w:val="center"/>
            </w:pPr>
            <w:r>
              <w:rPr>
                <w:sz w:val="24"/>
              </w:rPr>
              <w:t xml:space="preserve">&gt; 75 - 150</w:t>
            </w:r>
          </w:p>
        </w:tc>
        <w:tc>
          <w:tcPr>
            <w:tcW w:w="1548" w:type="dxa"/>
          </w:tcPr>
          <w:p>
            <w:pPr>
              <w:pStyle w:val="0"/>
              <w:jc w:val="center"/>
            </w:pPr>
            <w:r>
              <w:rPr>
                <w:sz w:val="24"/>
              </w:rPr>
              <w:t xml:space="preserve">&gt; 150 - 225</w:t>
            </w:r>
          </w:p>
        </w:tc>
        <w:tc>
          <w:tcPr>
            <w:tcW w:w="1548" w:type="dxa"/>
          </w:tcPr>
          <w:p>
            <w:pPr>
              <w:pStyle w:val="0"/>
              <w:jc w:val="center"/>
            </w:pPr>
            <w:r>
              <w:rPr>
                <w:sz w:val="24"/>
              </w:rPr>
              <w:t xml:space="preserve">&gt; 225 - 300</w:t>
            </w:r>
          </w:p>
        </w:tc>
        <w:tc>
          <w:tcPr>
            <w:tcW w:w="1552" w:type="dxa"/>
          </w:tcPr>
          <w:p>
            <w:pPr>
              <w:pStyle w:val="0"/>
              <w:jc w:val="center"/>
            </w:pPr>
            <w:r>
              <w:rPr>
                <w:sz w:val="24"/>
              </w:rPr>
              <w:t xml:space="preserve">&gt; 300</w:t>
            </w:r>
          </w:p>
        </w:tc>
      </w:tr>
      <w:tr>
        <w:tblPrEx>
          <w:tblBorders>
            <w:insideH w:val="nil"/>
          </w:tblBorders>
        </w:tblPrEx>
        <w:tc>
          <w:tcPr>
            <w:gridSpan w:val="7"/>
            <w:tcW w:w="11899"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соответствии с Письмом Минтруда России от 08.05.2024 N 15-1/ООГ-1768 в тексте приложения N 12 правильным является значение эквивалентной дозы в коже, кистях и стопах при допустимом классе (подклассе) условий труда меньше/равно 125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color w:val="392c69"/>
                    </w:rPr>
                    <w:t xml:space="preserve"> 125).</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607" w:type="dxa"/>
            <w:tcBorders>
              <w:top w:val="nil"/>
            </w:tcBorders>
          </w:tcPr>
          <w:p>
            <w:pPr>
              <w:pStyle w:val="0"/>
            </w:pPr>
            <w:r>
              <w:rPr>
                <w:sz w:val="24"/>
              </w:rPr>
              <w:t xml:space="preserve">Эквивалентная доза в коже, кистях и стопах</w:t>
            </w:r>
          </w:p>
        </w:tc>
        <w:tc>
          <w:tcPr>
            <w:tcW w:w="1548" w:type="dxa"/>
            <w:tcBorders>
              <w:top w:val="nil"/>
            </w:tcBorders>
          </w:tcPr>
          <w:p>
            <w:pPr>
              <w:pStyle w:val="0"/>
              <w:jc w:val="center"/>
            </w:pP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125</w:t>
            </w:r>
          </w:p>
        </w:tc>
        <w:tc>
          <w:tcPr>
            <w:tcW w:w="1548" w:type="dxa"/>
            <w:tcBorders>
              <w:top w:val="nil"/>
            </w:tcBorders>
          </w:tcPr>
          <w:p>
            <w:pPr>
              <w:pStyle w:val="0"/>
              <w:jc w:val="center"/>
            </w:pPr>
            <w:r>
              <w:rPr>
                <w:sz w:val="24"/>
              </w:rPr>
              <w:t xml:space="preserve">&gt; 125 - 250</w:t>
            </w:r>
          </w:p>
        </w:tc>
        <w:tc>
          <w:tcPr>
            <w:tcW w:w="1548" w:type="dxa"/>
            <w:tcBorders>
              <w:top w:val="nil"/>
            </w:tcBorders>
          </w:tcPr>
          <w:p>
            <w:pPr>
              <w:pStyle w:val="0"/>
              <w:jc w:val="center"/>
            </w:pPr>
            <w:r>
              <w:rPr>
                <w:sz w:val="24"/>
              </w:rPr>
              <w:t xml:space="preserve">&gt; 250 - 500</w:t>
            </w:r>
          </w:p>
        </w:tc>
        <w:tc>
          <w:tcPr>
            <w:tcW w:w="1548" w:type="dxa"/>
            <w:tcBorders>
              <w:top w:val="nil"/>
            </w:tcBorders>
          </w:tcPr>
          <w:p>
            <w:pPr>
              <w:pStyle w:val="0"/>
              <w:jc w:val="center"/>
            </w:pPr>
            <w:r>
              <w:rPr>
                <w:sz w:val="24"/>
              </w:rPr>
              <w:t xml:space="preserve">&gt; 500 - 750</w:t>
            </w:r>
          </w:p>
        </w:tc>
        <w:tc>
          <w:tcPr>
            <w:tcW w:w="1548" w:type="dxa"/>
            <w:tcBorders>
              <w:top w:val="nil"/>
            </w:tcBorders>
          </w:tcPr>
          <w:p>
            <w:pPr>
              <w:pStyle w:val="0"/>
              <w:jc w:val="center"/>
            </w:pPr>
            <w:r>
              <w:rPr>
                <w:sz w:val="24"/>
              </w:rPr>
              <w:t xml:space="preserve">&gt; 750 - 1000</w:t>
            </w:r>
          </w:p>
        </w:tc>
        <w:tc>
          <w:tcPr>
            <w:tcW w:w="1552" w:type="dxa"/>
            <w:tcBorders>
              <w:top w:val="nil"/>
            </w:tcBorders>
          </w:tcPr>
          <w:p>
            <w:pPr>
              <w:pStyle w:val="0"/>
              <w:jc w:val="center"/>
            </w:pPr>
            <w:r>
              <w:rPr>
                <w:sz w:val="24"/>
              </w:rPr>
              <w:t xml:space="preserve">&gt; 1000</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ПО ТЯЖЕСТИ ТРУДОВОГО ПРОЦЕССА</w:t>
      </w:r>
    </w:p>
    <w:p>
      <w:pPr>
        <w:pStyle w:val="0"/>
        <w:jc w:val="both"/>
      </w:pPr>
      <w:r>
        <w:rPr>
          <w:sz w:val="24"/>
        </w:rPr>
      </w:r>
    </w:p>
    <w:bookmarkStart w:id="1613" w:name="P1613"/>
    <w:bookmarkEnd w:id="1613"/>
    <w:p>
      <w:pPr>
        <w:pStyle w:val="0"/>
        <w:outlineLvl w:val="2"/>
        <w:jc w:val="right"/>
      </w:pPr>
      <w:r>
        <w:rPr>
          <w:sz w:val="24"/>
        </w:rPr>
        <w:t xml:space="preserve">Таблица 1</w:t>
      </w:r>
    </w:p>
    <w:p>
      <w:pPr>
        <w:pStyle w:val="0"/>
        <w:jc w:val="both"/>
      </w:pPr>
      <w:r>
        <w:rPr>
          <w:sz w:val="24"/>
        </w:rPr>
      </w:r>
    </w:p>
    <w:p>
      <w:pPr>
        <w:pStyle w:val="2"/>
        <w:jc w:val="center"/>
      </w:pPr>
      <w:r>
        <w:rPr>
          <w:sz w:val="24"/>
        </w:rPr>
        <w:t xml:space="preserve">Физическая динамическая нагрузка - единицы внешней</w:t>
      </w:r>
    </w:p>
    <w:p>
      <w:pPr>
        <w:pStyle w:val="2"/>
        <w:jc w:val="center"/>
      </w:pPr>
      <w:r>
        <w:rPr>
          <w:sz w:val="24"/>
        </w:rPr>
        <w:t xml:space="preserve">механической работы за рабочий день (смену), кг·м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878"/>
        <w:gridCol w:w="1878"/>
        <w:gridCol w:w="1878"/>
        <w:gridCol w:w="1879"/>
      </w:tblGrid>
      <w:tr>
        <w:tc>
          <w:tcPr>
            <w:tcW w:w="1531" w:type="dxa"/>
            <w:vMerge w:val="restart"/>
          </w:tcPr>
          <w:p>
            <w:pPr>
              <w:pStyle w:val="0"/>
              <w:jc w:val="center"/>
            </w:pPr>
            <w:r>
              <w:rPr>
                <w:sz w:val="24"/>
              </w:rPr>
              <w:t xml:space="preserve">Показатели тяжести трудового процесса</w:t>
            </w:r>
          </w:p>
        </w:tc>
        <w:tc>
          <w:tcPr>
            <w:gridSpan w:val="4"/>
            <w:tcW w:w="7513" w:type="dxa"/>
          </w:tcPr>
          <w:p>
            <w:pPr>
              <w:pStyle w:val="0"/>
              <w:jc w:val="center"/>
            </w:pPr>
            <w:r>
              <w:rPr>
                <w:sz w:val="24"/>
              </w:rPr>
              <w:t xml:space="preserve">Класс (подкласс) условий труда</w:t>
            </w:r>
          </w:p>
        </w:tc>
      </w:tr>
      <w:tr>
        <w:tc>
          <w:tcPr>
            <w:vMerge w:val="continue"/>
          </w:tcPr>
          <w:p/>
        </w:tc>
        <w:tc>
          <w:tcPr>
            <w:tcW w:w="1878" w:type="dxa"/>
          </w:tcPr>
          <w:p>
            <w:pPr>
              <w:pStyle w:val="0"/>
              <w:jc w:val="center"/>
            </w:pPr>
            <w:r>
              <w:rPr>
                <w:sz w:val="24"/>
              </w:rPr>
              <w:t xml:space="preserve">оптимальный</w:t>
            </w:r>
          </w:p>
        </w:tc>
        <w:tc>
          <w:tcPr>
            <w:tcW w:w="1878" w:type="dxa"/>
          </w:tcPr>
          <w:p>
            <w:pPr>
              <w:pStyle w:val="0"/>
              <w:jc w:val="center"/>
            </w:pPr>
            <w:r>
              <w:rPr>
                <w:sz w:val="24"/>
              </w:rPr>
              <w:t xml:space="preserve">допустимый</w:t>
            </w:r>
          </w:p>
        </w:tc>
        <w:tc>
          <w:tcPr>
            <w:gridSpan w:val="2"/>
            <w:tcW w:w="3757" w:type="dxa"/>
          </w:tcPr>
          <w:p>
            <w:pPr>
              <w:pStyle w:val="0"/>
              <w:jc w:val="center"/>
            </w:pPr>
            <w:r>
              <w:rPr>
                <w:sz w:val="24"/>
              </w:rPr>
              <w:t xml:space="preserve">вредный</w:t>
            </w:r>
          </w:p>
        </w:tc>
      </w:tr>
      <w:tr>
        <w:tc>
          <w:tcPr>
            <w:vMerge w:val="continue"/>
          </w:tcPr>
          <w:p/>
        </w:tc>
        <w:tc>
          <w:tcPr>
            <w:tcW w:w="1878" w:type="dxa"/>
          </w:tcPr>
          <w:p>
            <w:pPr>
              <w:pStyle w:val="0"/>
              <w:jc w:val="center"/>
            </w:pPr>
            <w:r>
              <w:rPr>
                <w:sz w:val="24"/>
              </w:rPr>
              <w:t xml:space="preserve">1</w:t>
            </w:r>
          </w:p>
        </w:tc>
        <w:tc>
          <w:tcPr>
            <w:tcW w:w="1878" w:type="dxa"/>
          </w:tcPr>
          <w:p>
            <w:pPr>
              <w:pStyle w:val="0"/>
              <w:jc w:val="center"/>
            </w:pPr>
            <w:r>
              <w:rPr>
                <w:sz w:val="24"/>
              </w:rPr>
              <w:t xml:space="preserve">2</w:t>
            </w:r>
          </w:p>
        </w:tc>
        <w:tc>
          <w:tcPr>
            <w:tcW w:w="1878" w:type="dxa"/>
          </w:tcPr>
          <w:p>
            <w:pPr>
              <w:pStyle w:val="0"/>
              <w:jc w:val="center"/>
            </w:pPr>
            <w:r>
              <w:rPr>
                <w:sz w:val="24"/>
              </w:rPr>
              <w:t xml:space="preserve">3.1</w:t>
            </w:r>
          </w:p>
        </w:tc>
        <w:tc>
          <w:tcPr>
            <w:tcW w:w="1879" w:type="dxa"/>
          </w:tcPr>
          <w:p>
            <w:pPr>
              <w:pStyle w:val="0"/>
              <w:jc w:val="center"/>
            </w:pPr>
            <w:r>
              <w:rPr>
                <w:sz w:val="24"/>
              </w:rPr>
              <w:t xml:space="preserve">3.2</w:t>
            </w:r>
          </w:p>
        </w:tc>
      </w:tr>
      <w:tr>
        <w:tc>
          <w:tcPr>
            <w:gridSpan w:val="5"/>
            <w:tcW w:w="9044" w:type="dxa"/>
            <w:vAlign w:val="bottom"/>
          </w:tcPr>
          <w:p>
            <w:pPr>
              <w:pStyle w:val="0"/>
              <w:outlineLvl w:val="3"/>
              <w:jc w:val="center"/>
            </w:pPr>
            <w:r>
              <w:rPr>
                <w:sz w:val="24"/>
              </w:rPr>
              <w:t xml:space="preserve">При региональной нагрузке перемещаемого работником груза</w:t>
            </w:r>
          </w:p>
          <w:p>
            <w:pPr>
              <w:pStyle w:val="0"/>
              <w:jc w:val="center"/>
            </w:pPr>
            <w:r>
              <w:rPr>
                <w:sz w:val="24"/>
              </w:rPr>
              <w:t xml:space="preserve">(с преимущественным участием мышц рук и плечевого пояса работника)</w:t>
            </w:r>
          </w:p>
          <w:p>
            <w:pPr>
              <w:pStyle w:val="0"/>
              <w:jc w:val="center"/>
            </w:pPr>
            <w:r>
              <w:rPr>
                <w:sz w:val="24"/>
              </w:rPr>
              <w:t xml:space="preserve">при перемещении груза на расстояние до 1 м:</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2 500</w:t>
            </w:r>
          </w:p>
        </w:tc>
        <w:tc>
          <w:tcPr>
            <w:tcW w:w="1878" w:type="dxa"/>
            <w:tcBorders>
              <w:bottom w:val="nil"/>
            </w:tcBorders>
          </w:tcPr>
          <w:p>
            <w:pPr>
              <w:pStyle w:val="0"/>
              <w:jc w:val="center"/>
            </w:pPr>
            <w:r>
              <w:rPr>
                <w:sz w:val="24"/>
              </w:rPr>
              <w:t xml:space="preserve">не более 5 000</w:t>
            </w:r>
          </w:p>
        </w:tc>
        <w:tc>
          <w:tcPr>
            <w:tcW w:w="1878" w:type="dxa"/>
            <w:tcBorders>
              <w:bottom w:val="nil"/>
            </w:tcBorders>
          </w:tcPr>
          <w:p>
            <w:pPr>
              <w:pStyle w:val="0"/>
              <w:jc w:val="center"/>
            </w:pPr>
            <w:r>
              <w:rPr>
                <w:sz w:val="24"/>
              </w:rPr>
              <w:t xml:space="preserve">не более 7 000</w:t>
            </w:r>
          </w:p>
        </w:tc>
        <w:tc>
          <w:tcPr>
            <w:tcW w:w="1879" w:type="dxa"/>
            <w:tcBorders>
              <w:bottom w:val="nil"/>
            </w:tcBorders>
          </w:tcPr>
          <w:p>
            <w:pPr>
              <w:pStyle w:val="0"/>
              <w:jc w:val="center"/>
            </w:pPr>
            <w:r>
              <w:rPr>
                <w:sz w:val="24"/>
              </w:rPr>
              <w:t xml:space="preserve">более 7 000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1 500</w:t>
            </w:r>
          </w:p>
        </w:tc>
        <w:tc>
          <w:tcPr>
            <w:tcW w:w="1878" w:type="dxa"/>
            <w:tcBorders>
              <w:top w:val="nil"/>
            </w:tcBorders>
          </w:tcPr>
          <w:p>
            <w:pPr>
              <w:pStyle w:val="0"/>
              <w:jc w:val="center"/>
            </w:pPr>
            <w:r>
              <w:rPr>
                <w:sz w:val="24"/>
              </w:rPr>
              <w:t xml:space="preserve">не более 3 000</w:t>
            </w:r>
          </w:p>
        </w:tc>
        <w:tc>
          <w:tcPr>
            <w:tcW w:w="1878" w:type="dxa"/>
            <w:tcBorders>
              <w:top w:val="nil"/>
            </w:tcBorders>
          </w:tcPr>
          <w:p>
            <w:pPr>
              <w:pStyle w:val="0"/>
              <w:jc w:val="center"/>
            </w:pPr>
            <w:r>
              <w:rPr>
                <w:sz w:val="24"/>
              </w:rPr>
              <w:t xml:space="preserve">не более 4 000</w:t>
            </w:r>
          </w:p>
        </w:tc>
        <w:tc>
          <w:tcPr>
            <w:tcW w:w="1879" w:type="dxa"/>
            <w:tcBorders>
              <w:top w:val="nil"/>
            </w:tcBorders>
          </w:tcPr>
          <w:p>
            <w:pPr>
              <w:pStyle w:val="0"/>
              <w:jc w:val="center"/>
            </w:pPr>
            <w:r>
              <w:rPr>
                <w:sz w:val="24"/>
              </w:rPr>
              <w:t xml:space="preserve">более 4 000</w:t>
            </w:r>
          </w:p>
        </w:tc>
      </w:tr>
      <w:tr>
        <w:tc>
          <w:tcPr>
            <w:gridSpan w:val="5"/>
            <w:tcW w:w="9044" w:type="dxa"/>
            <w:vAlign w:val="bottom"/>
          </w:tcPr>
          <w:p>
            <w:pPr>
              <w:pStyle w:val="0"/>
              <w:outlineLvl w:val="3"/>
              <w:jc w:val="center"/>
            </w:pPr>
            <w:r>
              <w:rPr>
                <w:sz w:val="24"/>
              </w:rPr>
              <w:t xml:space="preserve">При общей нагрузке перемещаемого работником груза</w:t>
            </w:r>
          </w:p>
          <w:p>
            <w:pPr>
              <w:pStyle w:val="0"/>
              <w:jc w:val="center"/>
            </w:pPr>
            <w:r>
              <w:rPr>
                <w:sz w:val="24"/>
              </w:rPr>
              <w:t xml:space="preserve">(с участием мышц рук, корпуса, ног тела работника):</w:t>
            </w:r>
          </w:p>
        </w:tc>
      </w:tr>
      <w:tr>
        <w:tc>
          <w:tcPr>
            <w:gridSpan w:val="5"/>
            <w:tcW w:w="9044" w:type="dxa"/>
          </w:tcPr>
          <w:p>
            <w:pPr>
              <w:pStyle w:val="0"/>
              <w:outlineLvl w:val="4"/>
              <w:jc w:val="center"/>
            </w:pPr>
            <w:r>
              <w:rPr>
                <w:sz w:val="24"/>
              </w:rPr>
              <w:t xml:space="preserve">при перемещении работником груза на расстояние от 1 до 5 м:</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12 500</w:t>
            </w:r>
          </w:p>
        </w:tc>
        <w:tc>
          <w:tcPr>
            <w:tcW w:w="1878" w:type="dxa"/>
            <w:tcBorders>
              <w:bottom w:val="nil"/>
            </w:tcBorders>
          </w:tcPr>
          <w:p>
            <w:pPr>
              <w:pStyle w:val="0"/>
              <w:jc w:val="center"/>
            </w:pPr>
            <w:r>
              <w:rPr>
                <w:sz w:val="24"/>
              </w:rPr>
              <w:t xml:space="preserve">не более 25 000</w:t>
            </w:r>
          </w:p>
        </w:tc>
        <w:tc>
          <w:tcPr>
            <w:tcW w:w="1878" w:type="dxa"/>
            <w:tcBorders>
              <w:bottom w:val="nil"/>
            </w:tcBorders>
          </w:tcPr>
          <w:p>
            <w:pPr>
              <w:pStyle w:val="0"/>
              <w:jc w:val="center"/>
            </w:pPr>
            <w:r>
              <w:rPr>
                <w:sz w:val="24"/>
              </w:rPr>
              <w:t xml:space="preserve">не более 35 000</w:t>
            </w:r>
          </w:p>
        </w:tc>
        <w:tc>
          <w:tcPr>
            <w:tcW w:w="1879" w:type="dxa"/>
            <w:tcBorders>
              <w:bottom w:val="nil"/>
            </w:tcBorders>
          </w:tcPr>
          <w:p>
            <w:pPr>
              <w:pStyle w:val="0"/>
              <w:jc w:val="center"/>
            </w:pPr>
            <w:r>
              <w:rPr>
                <w:sz w:val="24"/>
              </w:rPr>
              <w:t xml:space="preserve">более 35 000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7 500</w:t>
            </w:r>
          </w:p>
        </w:tc>
        <w:tc>
          <w:tcPr>
            <w:tcW w:w="1878" w:type="dxa"/>
            <w:tcBorders>
              <w:top w:val="nil"/>
            </w:tcBorders>
          </w:tcPr>
          <w:p>
            <w:pPr>
              <w:pStyle w:val="0"/>
              <w:jc w:val="center"/>
            </w:pPr>
            <w:r>
              <w:rPr>
                <w:sz w:val="24"/>
              </w:rPr>
              <w:t xml:space="preserve">не более 15 000</w:t>
            </w:r>
          </w:p>
        </w:tc>
        <w:tc>
          <w:tcPr>
            <w:tcW w:w="1878" w:type="dxa"/>
            <w:tcBorders>
              <w:top w:val="nil"/>
            </w:tcBorders>
          </w:tcPr>
          <w:p>
            <w:pPr>
              <w:pStyle w:val="0"/>
              <w:jc w:val="center"/>
            </w:pPr>
            <w:r>
              <w:rPr>
                <w:sz w:val="24"/>
              </w:rPr>
              <w:t xml:space="preserve">не более 25 000</w:t>
            </w:r>
          </w:p>
        </w:tc>
        <w:tc>
          <w:tcPr>
            <w:tcW w:w="1879" w:type="dxa"/>
            <w:tcBorders>
              <w:top w:val="nil"/>
            </w:tcBorders>
          </w:tcPr>
          <w:p>
            <w:pPr>
              <w:pStyle w:val="0"/>
              <w:jc w:val="center"/>
            </w:pPr>
            <w:r>
              <w:rPr>
                <w:sz w:val="24"/>
              </w:rPr>
              <w:t xml:space="preserve">более 25 000</w:t>
            </w:r>
          </w:p>
        </w:tc>
      </w:tr>
      <w:tr>
        <w:tc>
          <w:tcPr>
            <w:gridSpan w:val="5"/>
            <w:tcW w:w="9044" w:type="dxa"/>
          </w:tcPr>
          <w:p>
            <w:pPr>
              <w:pStyle w:val="0"/>
              <w:outlineLvl w:val="4"/>
              <w:jc w:val="center"/>
            </w:pPr>
            <w:r>
              <w:rPr>
                <w:sz w:val="24"/>
              </w:rPr>
              <w:t xml:space="preserve">при перемещении работником груза на расстояние более 5 м:</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24 000</w:t>
            </w:r>
          </w:p>
        </w:tc>
        <w:tc>
          <w:tcPr>
            <w:tcW w:w="1878" w:type="dxa"/>
            <w:tcBorders>
              <w:bottom w:val="nil"/>
            </w:tcBorders>
          </w:tcPr>
          <w:p>
            <w:pPr>
              <w:pStyle w:val="0"/>
              <w:jc w:val="center"/>
            </w:pPr>
            <w:r>
              <w:rPr>
                <w:sz w:val="24"/>
              </w:rPr>
              <w:t xml:space="preserve">не более 46 000</w:t>
            </w:r>
          </w:p>
        </w:tc>
        <w:tc>
          <w:tcPr>
            <w:tcW w:w="1878" w:type="dxa"/>
            <w:tcBorders>
              <w:bottom w:val="nil"/>
            </w:tcBorders>
          </w:tcPr>
          <w:p>
            <w:pPr>
              <w:pStyle w:val="0"/>
              <w:jc w:val="center"/>
            </w:pPr>
            <w:r>
              <w:rPr>
                <w:sz w:val="24"/>
              </w:rPr>
              <w:t xml:space="preserve">не более 70 000</w:t>
            </w:r>
          </w:p>
        </w:tc>
        <w:tc>
          <w:tcPr>
            <w:tcW w:w="1879" w:type="dxa"/>
            <w:tcBorders>
              <w:bottom w:val="nil"/>
            </w:tcBorders>
          </w:tcPr>
          <w:p>
            <w:pPr>
              <w:pStyle w:val="0"/>
              <w:jc w:val="center"/>
            </w:pPr>
            <w:r>
              <w:rPr>
                <w:sz w:val="24"/>
              </w:rPr>
              <w:t xml:space="preserve">более 70 000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14 000</w:t>
            </w:r>
          </w:p>
        </w:tc>
        <w:tc>
          <w:tcPr>
            <w:tcW w:w="1878" w:type="dxa"/>
            <w:tcBorders>
              <w:top w:val="nil"/>
            </w:tcBorders>
          </w:tcPr>
          <w:p>
            <w:pPr>
              <w:pStyle w:val="0"/>
              <w:jc w:val="center"/>
            </w:pPr>
            <w:r>
              <w:rPr>
                <w:sz w:val="24"/>
              </w:rPr>
              <w:t xml:space="preserve">не более 28 000</w:t>
            </w:r>
          </w:p>
        </w:tc>
        <w:tc>
          <w:tcPr>
            <w:tcW w:w="1878" w:type="dxa"/>
            <w:tcBorders>
              <w:top w:val="nil"/>
            </w:tcBorders>
          </w:tcPr>
          <w:p>
            <w:pPr>
              <w:pStyle w:val="0"/>
              <w:jc w:val="center"/>
            </w:pPr>
            <w:r>
              <w:rPr>
                <w:sz w:val="24"/>
              </w:rPr>
              <w:t xml:space="preserve">не более 40 000</w:t>
            </w:r>
          </w:p>
        </w:tc>
        <w:tc>
          <w:tcPr>
            <w:tcW w:w="1879" w:type="dxa"/>
            <w:tcBorders>
              <w:top w:val="nil"/>
            </w:tcBorders>
          </w:tcPr>
          <w:p>
            <w:pPr>
              <w:pStyle w:val="0"/>
              <w:jc w:val="center"/>
            </w:pPr>
            <w:r>
              <w:rPr>
                <w:sz w:val="24"/>
              </w:rPr>
              <w:t xml:space="preserve">более 40 000</w:t>
            </w:r>
          </w:p>
        </w:tc>
      </w:tr>
    </w:tbl>
    <w:p>
      <w:pPr>
        <w:pStyle w:val="0"/>
        <w:jc w:val="both"/>
      </w:pPr>
      <w:r>
        <w:rPr>
          <w:sz w:val="24"/>
        </w:rPr>
      </w:r>
    </w:p>
    <w:p>
      <w:pPr>
        <w:pStyle w:val="0"/>
        <w:outlineLvl w:val="2"/>
        <w:jc w:val="right"/>
      </w:pPr>
      <w:r>
        <w:rPr>
          <w:sz w:val="24"/>
        </w:rPr>
        <w:t xml:space="preserve">Таблица 2</w:t>
      </w:r>
    </w:p>
    <w:p>
      <w:pPr>
        <w:pStyle w:val="0"/>
        <w:jc w:val="both"/>
      </w:pPr>
      <w:r>
        <w:rPr>
          <w:sz w:val="24"/>
        </w:rPr>
      </w:r>
    </w:p>
    <w:bookmarkStart w:id="1667" w:name="P1667"/>
    <w:bookmarkEnd w:id="1667"/>
    <w:p>
      <w:pPr>
        <w:pStyle w:val="2"/>
        <w:jc w:val="center"/>
      </w:pPr>
      <w:r>
        <w:rPr>
          <w:sz w:val="24"/>
        </w:rPr>
        <w:t xml:space="preserve">Масса поднимаемого и перемещаемого груза вручную, кг</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878"/>
        <w:gridCol w:w="1878"/>
        <w:gridCol w:w="1878"/>
        <w:gridCol w:w="1879"/>
      </w:tblGrid>
      <w:tr>
        <w:tc>
          <w:tcPr>
            <w:tcW w:w="1531" w:type="dxa"/>
            <w:vMerge w:val="restart"/>
          </w:tcPr>
          <w:p>
            <w:pPr>
              <w:pStyle w:val="0"/>
              <w:jc w:val="center"/>
            </w:pPr>
            <w:r>
              <w:rPr>
                <w:sz w:val="24"/>
              </w:rPr>
              <w:t xml:space="preserve">Показатели тяжести трудового процесса</w:t>
            </w:r>
          </w:p>
        </w:tc>
        <w:tc>
          <w:tcPr>
            <w:gridSpan w:val="4"/>
            <w:tcW w:w="7513" w:type="dxa"/>
          </w:tcPr>
          <w:p>
            <w:pPr>
              <w:pStyle w:val="0"/>
              <w:jc w:val="center"/>
            </w:pPr>
            <w:r>
              <w:rPr>
                <w:sz w:val="24"/>
              </w:rPr>
              <w:t xml:space="preserve">Класс (подкласс) условий труда</w:t>
            </w:r>
          </w:p>
        </w:tc>
      </w:tr>
      <w:tr>
        <w:tc>
          <w:tcPr>
            <w:vMerge w:val="continue"/>
          </w:tcPr>
          <w:p/>
        </w:tc>
        <w:tc>
          <w:tcPr>
            <w:tcW w:w="1878" w:type="dxa"/>
          </w:tcPr>
          <w:p>
            <w:pPr>
              <w:pStyle w:val="0"/>
              <w:jc w:val="center"/>
            </w:pPr>
            <w:r>
              <w:rPr>
                <w:sz w:val="24"/>
              </w:rPr>
              <w:t xml:space="preserve">оптимальный</w:t>
            </w:r>
          </w:p>
        </w:tc>
        <w:tc>
          <w:tcPr>
            <w:tcW w:w="1878" w:type="dxa"/>
          </w:tcPr>
          <w:p>
            <w:pPr>
              <w:pStyle w:val="0"/>
              <w:jc w:val="center"/>
            </w:pPr>
            <w:r>
              <w:rPr>
                <w:sz w:val="24"/>
              </w:rPr>
              <w:t xml:space="preserve">допустимый</w:t>
            </w:r>
          </w:p>
        </w:tc>
        <w:tc>
          <w:tcPr>
            <w:gridSpan w:val="2"/>
            <w:tcW w:w="3757" w:type="dxa"/>
          </w:tcPr>
          <w:p>
            <w:pPr>
              <w:pStyle w:val="0"/>
              <w:jc w:val="center"/>
            </w:pPr>
            <w:r>
              <w:rPr>
                <w:sz w:val="24"/>
              </w:rPr>
              <w:t xml:space="preserve">вредный</w:t>
            </w:r>
          </w:p>
        </w:tc>
      </w:tr>
      <w:tr>
        <w:tc>
          <w:tcPr>
            <w:vMerge w:val="continue"/>
          </w:tcPr>
          <w:p/>
        </w:tc>
        <w:tc>
          <w:tcPr>
            <w:tcW w:w="1878" w:type="dxa"/>
          </w:tcPr>
          <w:p>
            <w:pPr>
              <w:pStyle w:val="0"/>
              <w:jc w:val="center"/>
            </w:pPr>
            <w:r>
              <w:rPr>
                <w:sz w:val="24"/>
              </w:rPr>
              <w:t xml:space="preserve">1</w:t>
            </w:r>
          </w:p>
        </w:tc>
        <w:tc>
          <w:tcPr>
            <w:tcW w:w="1878" w:type="dxa"/>
          </w:tcPr>
          <w:p>
            <w:pPr>
              <w:pStyle w:val="0"/>
              <w:jc w:val="center"/>
            </w:pPr>
            <w:r>
              <w:rPr>
                <w:sz w:val="24"/>
              </w:rPr>
              <w:t xml:space="preserve">2</w:t>
            </w:r>
          </w:p>
        </w:tc>
        <w:tc>
          <w:tcPr>
            <w:tcW w:w="1878" w:type="dxa"/>
          </w:tcPr>
          <w:p>
            <w:pPr>
              <w:pStyle w:val="0"/>
              <w:jc w:val="center"/>
            </w:pPr>
            <w:r>
              <w:rPr>
                <w:sz w:val="24"/>
              </w:rPr>
              <w:t xml:space="preserve">3.1</w:t>
            </w:r>
          </w:p>
        </w:tc>
        <w:tc>
          <w:tcPr>
            <w:tcW w:w="1879" w:type="dxa"/>
          </w:tcPr>
          <w:p>
            <w:pPr>
              <w:pStyle w:val="0"/>
              <w:jc w:val="center"/>
            </w:pPr>
            <w:r>
              <w:rPr>
                <w:sz w:val="24"/>
              </w:rPr>
              <w:t xml:space="preserve">3.2</w:t>
            </w:r>
          </w:p>
        </w:tc>
      </w:tr>
      <w:tr>
        <w:tc>
          <w:tcPr>
            <w:gridSpan w:val="5"/>
            <w:tcW w:w="9044" w:type="dxa"/>
          </w:tcPr>
          <w:p>
            <w:pPr>
              <w:pStyle w:val="0"/>
              <w:outlineLvl w:val="3"/>
              <w:jc w:val="center"/>
            </w:pPr>
            <w:r>
              <w:rPr>
                <w:sz w:val="24"/>
              </w:rPr>
              <w:t xml:space="preserve">Подъем и перемещение (разовое) тяжести при чередовании с другой работой</w:t>
            </w:r>
          </w:p>
          <w:p>
            <w:pPr>
              <w:pStyle w:val="0"/>
              <w:jc w:val="center"/>
            </w:pPr>
            <w:r>
              <w:rPr>
                <w:sz w:val="24"/>
              </w:rPr>
              <w:t xml:space="preserve">(до 2 раз в час):</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15</w:t>
            </w:r>
          </w:p>
        </w:tc>
        <w:tc>
          <w:tcPr>
            <w:tcW w:w="1878" w:type="dxa"/>
            <w:tcBorders>
              <w:bottom w:val="nil"/>
            </w:tcBorders>
          </w:tcPr>
          <w:p>
            <w:pPr>
              <w:pStyle w:val="0"/>
              <w:jc w:val="center"/>
            </w:pPr>
            <w:r>
              <w:rPr>
                <w:sz w:val="24"/>
              </w:rPr>
              <w:t xml:space="preserve">не более 30</w:t>
            </w:r>
          </w:p>
        </w:tc>
        <w:tc>
          <w:tcPr>
            <w:tcW w:w="1878" w:type="dxa"/>
            <w:tcBorders>
              <w:bottom w:val="nil"/>
            </w:tcBorders>
          </w:tcPr>
          <w:p>
            <w:pPr>
              <w:pStyle w:val="0"/>
              <w:jc w:val="center"/>
            </w:pPr>
            <w:r>
              <w:rPr>
                <w:sz w:val="24"/>
              </w:rPr>
              <w:t xml:space="preserve">не более 35</w:t>
            </w:r>
          </w:p>
        </w:tc>
        <w:tc>
          <w:tcPr>
            <w:tcW w:w="1879" w:type="dxa"/>
            <w:tcBorders>
              <w:bottom w:val="nil"/>
            </w:tcBorders>
          </w:tcPr>
          <w:p>
            <w:pPr>
              <w:pStyle w:val="0"/>
              <w:jc w:val="center"/>
            </w:pPr>
            <w:r>
              <w:rPr>
                <w:sz w:val="24"/>
              </w:rPr>
              <w:t xml:space="preserve">более 35</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5</w:t>
            </w:r>
          </w:p>
        </w:tc>
        <w:tc>
          <w:tcPr>
            <w:tcW w:w="1878" w:type="dxa"/>
            <w:tcBorders>
              <w:top w:val="nil"/>
            </w:tcBorders>
          </w:tcPr>
          <w:p>
            <w:pPr>
              <w:pStyle w:val="0"/>
              <w:jc w:val="center"/>
            </w:pPr>
            <w:r>
              <w:rPr>
                <w:sz w:val="24"/>
              </w:rPr>
              <w:t xml:space="preserve">не более 10</w:t>
            </w:r>
          </w:p>
        </w:tc>
        <w:tc>
          <w:tcPr>
            <w:tcW w:w="1878" w:type="dxa"/>
            <w:tcBorders>
              <w:top w:val="nil"/>
            </w:tcBorders>
          </w:tcPr>
          <w:p>
            <w:pPr>
              <w:pStyle w:val="0"/>
              <w:jc w:val="center"/>
            </w:pPr>
            <w:r>
              <w:rPr>
                <w:sz w:val="24"/>
              </w:rPr>
              <w:t xml:space="preserve">не более 12</w:t>
            </w:r>
          </w:p>
        </w:tc>
        <w:tc>
          <w:tcPr>
            <w:tcW w:w="1879" w:type="dxa"/>
            <w:tcBorders>
              <w:top w:val="nil"/>
            </w:tcBorders>
          </w:tcPr>
          <w:p>
            <w:pPr>
              <w:pStyle w:val="0"/>
              <w:jc w:val="center"/>
            </w:pPr>
            <w:r>
              <w:rPr>
                <w:sz w:val="24"/>
              </w:rPr>
              <w:t xml:space="preserve">более 12</w:t>
            </w:r>
          </w:p>
        </w:tc>
      </w:tr>
      <w:tr>
        <w:tc>
          <w:tcPr>
            <w:gridSpan w:val="5"/>
            <w:tcW w:w="9044" w:type="dxa"/>
          </w:tcPr>
          <w:p>
            <w:pPr>
              <w:pStyle w:val="0"/>
              <w:outlineLvl w:val="3"/>
              <w:jc w:val="center"/>
            </w:pPr>
            <w:r>
              <w:rPr>
                <w:sz w:val="24"/>
              </w:rPr>
              <w:t xml:space="preserve">Подъем и перемещение тяжести постоянно в течение рабочего дня (смены) (более 2 раз в час):</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5</w:t>
            </w:r>
          </w:p>
        </w:tc>
        <w:tc>
          <w:tcPr>
            <w:tcW w:w="1878" w:type="dxa"/>
            <w:tcBorders>
              <w:bottom w:val="nil"/>
            </w:tcBorders>
          </w:tcPr>
          <w:p>
            <w:pPr>
              <w:pStyle w:val="0"/>
              <w:jc w:val="center"/>
            </w:pPr>
            <w:r>
              <w:rPr>
                <w:sz w:val="24"/>
              </w:rPr>
              <w:t xml:space="preserve">не более 15</w:t>
            </w:r>
          </w:p>
        </w:tc>
        <w:tc>
          <w:tcPr>
            <w:tcW w:w="1878" w:type="dxa"/>
            <w:tcBorders>
              <w:bottom w:val="nil"/>
            </w:tcBorders>
          </w:tcPr>
          <w:p>
            <w:pPr>
              <w:pStyle w:val="0"/>
              <w:jc w:val="center"/>
            </w:pPr>
            <w:r>
              <w:rPr>
                <w:sz w:val="24"/>
              </w:rPr>
              <w:t xml:space="preserve">не более 20</w:t>
            </w:r>
          </w:p>
        </w:tc>
        <w:tc>
          <w:tcPr>
            <w:tcW w:w="1879" w:type="dxa"/>
            <w:tcBorders>
              <w:bottom w:val="nil"/>
            </w:tcBorders>
          </w:tcPr>
          <w:p>
            <w:pPr>
              <w:pStyle w:val="0"/>
              <w:jc w:val="center"/>
            </w:pPr>
            <w:r>
              <w:rPr>
                <w:sz w:val="24"/>
              </w:rPr>
              <w:t xml:space="preserve">более 20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3</w:t>
            </w:r>
          </w:p>
        </w:tc>
        <w:tc>
          <w:tcPr>
            <w:tcW w:w="1878" w:type="dxa"/>
            <w:tcBorders>
              <w:top w:val="nil"/>
            </w:tcBorders>
          </w:tcPr>
          <w:p>
            <w:pPr>
              <w:pStyle w:val="0"/>
              <w:jc w:val="center"/>
            </w:pPr>
            <w:r>
              <w:rPr>
                <w:sz w:val="24"/>
              </w:rPr>
              <w:t xml:space="preserve">не более 7</w:t>
            </w:r>
          </w:p>
        </w:tc>
        <w:tc>
          <w:tcPr>
            <w:tcW w:w="1878" w:type="dxa"/>
            <w:tcBorders>
              <w:top w:val="nil"/>
            </w:tcBorders>
          </w:tcPr>
          <w:p>
            <w:pPr>
              <w:pStyle w:val="0"/>
              <w:jc w:val="center"/>
            </w:pPr>
            <w:r>
              <w:rPr>
                <w:sz w:val="24"/>
              </w:rPr>
              <w:t xml:space="preserve">не более 10</w:t>
            </w:r>
          </w:p>
        </w:tc>
        <w:tc>
          <w:tcPr>
            <w:tcW w:w="1879" w:type="dxa"/>
            <w:tcBorders>
              <w:top w:val="nil"/>
            </w:tcBorders>
          </w:tcPr>
          <w:p>
            <w:pPr>
              <w:pStyle w:val="0"/>
              <w:jc w:val="center"/>
            </w:pPr>
            <w:r>
              <w:rPr>
                <w:sz w:val="24"/>
              </w:rPr>
              <w:t xml:space="preserve">более 10</w:t>
            </w:r>
          </w:p>
        </w:tc>
      </w:tr>
      <w:tr>
        <w:tc>
          <w:tcPr>
            <w:gridSpan w:val="5"/>
            <w:tcW w:w="9044" w:type="dxa"/>
          </w:tcPr>
          <w:p>
            <w:pPr>
              <w:pStyle w:val="0"/>
              <w:outlineLvl w:val="3"/>
              <w:jc w:val="center"/>
            </w:pPr>
            <w:r>
              <w:rPr>
                <w:sz w:val="24"/>
              </w:rPr>
              <w:t xml:space="preserve">Суммарная масса грузов, перемещаемых в течение каждого часа рабочего дня (смены):</w:t>
            </w:r>
          </w:p>
        </w:tc>
      </w:tr>
      <w:tr>
        <w:tc>
          <w:tcPr>
            <w:gridSpan w:val="5"/>
            <w:tcW w:w="9044" w:type="dxa"/>
          </w:tcPr>
          <w:p>
            <w:pPr>
              <w:pStyle w:val="0"/>
              <w:outlineLvl w:val="4"/>
              <w:jc w:val="center"/>
            </w:pPr>
            <w:r>
              <w:rPr>
                <w:sz w:val="24"/>
              </w:rPr>
              <w:t xml:space="preserve">с рабочей поверхности:</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250</w:t>
            </w:r>
          </w:p>
        </w:tc>
        <w:tc>
          <w:tcPr>
            <w:tcW w:w="1878" w:type="dxa"/>
            <w:tcBorders>
              <w:bottom w:val="nil"/>
            </w:tcBorders>
          </w:tcPr>
          <w:p>
            <w:pPr>
              <w:pStyle w:val="0"/>
              <w:jc w:val="center"/>
            </w:pPr>
            <w:r>
              <w:rPr>
                <w:sz w:val="24"/>
              </w:rPr>
              <w:t xml:space="preserve">не более 870</w:t>
            </w:r>
          </w:p>
        </w:tc>
        <w:tc>
          <w:tcPr>
            <w:tcW w:w="1878" w:type="dxa"/>
            <w:tcBorders>
              <w:bottom w:val="nil"/>
            </w:tcBorders>
          </w:tcPr>
          <w:p>
            <w:pPr>
              <w:pStyle w:val="0"/>
              <w:jc w:val="center"/>
            </w:pPr>
            <w:r>
              <w:rPr>
                <w:sz w:val="24"/>
              </w:rPr>
              <w:t xml:space="preserve">не более 1 500</w:t>
            </w:r>
          </w:p>
        </w:tc>
        <w:tc>
          <w:tcPr>
            <w:tcW w:w="1879" w:type="dxa"/>
            <w:tcBorders>
              <w:bottom w:val="nil"/>
            </w:tcBorders>
          </w:tcPr>
          <w:p>
            <w:pPr>
              <w:pStyle w:val="0"/>
              <w:jc w:val="center"/>
            </w:pPr>
            <w:r>
              <w:rPr>
                <w:sz w:val="24"/>
              </w:rPr>
              <w:t xml:space="preserve">более 1 500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100</w:t>
            </w:r>
          </w:p>
        </w:tc>
        <w:tc>
          <w:tcPr>
            <w:tcW w:w="1878" w:type="dxa"/>
            <w:tcBorders>
              <w:top w:val="nil"/>
            </w:tcBorders>
          </w:tcPr>
          <w:p>
            <w:pPr>
              <w:pStyle w:val="0"/>
              <w:jc w:val="center"/>
            </w:pPr>
            <w:r>
              <w:rPr>
                <w:sz w:val="24"/>
              </w:rPr>
              <w:t xml:space="preserve">не более 350</w:t>
            </w:r>
          </w:p>
        </w:tc>
        <w:tc>
          <w:tcPr>
            <w:tcW w:w="1878" w:type="dxa"/>
            <w:tcBorders>
              <w:top w:val="nil"/>
            </w:tcBorders>
          </w:tcPr>
          <w:p>
            <w:pPr>
              <w:pStyle w:val="0"/>
              <w:jc w:val="center"/>
            </w:pPr>
            <w:r>
              <w:rPr>
                <w:sz w:val="24"/>
              </w:rPr>
              <w:t xml:space="preserve">не более 700</w:t>
            </w:r>
          </w:p>
        </w:tc>
        <w:tc>
          <w:tcPr>
            <w:tcW w:w="1879" w:type="dxa"/>
            <w:tcBorders>
              <w:top w:val="nil"/>
            </w:tcBorders>
          </w:tcPr>
          <w:p>
            <w:pPr>
              <w:pStyle w:val="0"/>
              <w:jc w:val="center"/>
            </w:pPr>
            <w:r>
              <w:rPr>
                <w:sz w:val="24"/>
              </w:rPr>
              <w:t xml:space="preserve">более 700</w:t>
            </w:r>
          </w:p>
        </w:tc>
      </w:tr>
      <w:tr>
        <w:tc>
          <w:tcPr>
            <w:gridSpan w:val="5"/>
            <w:tcW w:w="9044" w:type="dxa"/>
          </w:tcPr>
          <w:p>
            <w:pPr>
              <w:pStyle w:val="0"/>
              <w:outlineLvl w:val="4"/>
              <w:jc w:val="center"/>
            </w:pPr>
            <w:r>
              <w:rPr>
                <w:sz w:val="24"/>
              </w:rPr>
              <w:t xml:space="preserve">с пола:</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100</w:t>
            </w:r>
          </w:p>
        </w:tc>
        <w:tc>
          <w:tcPr>
            <w:tcW w:w="1878" w:type="dxa"/>
            <w:tcBorders>
              <w:bottom w:val="nil"/>
            </w:tcBorders>
          </w:tcPr>
          <w:p>
            <w:pPr>
              <w:pStyle w:val="0"/>
              <w:jc w:val="center"/>
            </w:pPr>
            <w:r>
              <w:rPr>
                <w:sz w:val="24"/>
              </w:rPr>
              <w:t xml:space="preserve">не более 435</w:t>
            </w:r>
          </w:p>
        </w:tc>
        <w:tc>
          <w:tcPr>
            <w:tcW w:w="1878" w:type="dxa"/>
            <w:tcBorders>
              <w:bottom w:val="nil"/>
            </w:tcBorders>
          </w:tcPr>
          <w:p>
            <w:pPr>
              <w:pStyle w:val="0"/>
              <w:jc w:val="center"/>
            </w:pPr>
            <w:r>
              <w:rPr>
                <w:sz w:val="24"/>
              </w:rPr>
              <w:t xml:space="preserve">не более 600</w:t>
            </w:r>
          </w:p>
        </w:tc>
        <w:tc>
          <w:tcPr>
            <w:tcW w:w="1879" w:type="dxa"/>
            <w:tcBorders>
              <w:bottom w:val="nil"/>
            </w:tcBorders>
          </w:tcPr>
          <w:p>
            <w:pPr>
              <w:pStyle w:val="0"/>
              <w:jc w:val="center"/>
            </w:pPr>
            <w:r>
              <w:rPr>
                <w:sz w:val="24"/>
              </w:rPr>
              <w:t xml:space="preserve">более 600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50</w:t>
            </w:r>
          </w:p>
        </w:tc>
        <w:tc>
          <w:tcPr>
            <w:tcW w:w="1878" w:type="dxa"/>
            <w:tcBorders>
              <w:top w:val="nil"/>
            </w:tcBorders>
          </w:tcPr>
          <w:p>
            <w:pPr>
              <w:pStyle w:val="0"/>
              <w:jc w:val="center"/>
            </w:pPr>
            <w:r>
              <w:rPr>
                <w:sz w:val="24"/>
              </w:rPr>
              <w:t xml:space="preserve">не более 175</w:t>
            </w:r>
          </w:p>
        </w:tc>
        <w:tc>
          <w:tcPr>
            <w:tcW w:w="1878" w:type="dxa"/>
            <w:tcBorders>
              <w:top w:val="nil"/>
            </w:tcBorders>
          </w:tcPr>
          <w:p>
            <w:pPr>
              <w:pStyle w:val="0"/>
              <w:jc w:val="center"/>
            </w:pPr>
            <w:r>
              <w:rPr>
                <w:sz w:val="24"/>
              </w:rPr>
              <w:t xml:space="preserve">не более 350</w:t>
            </w:r>
          </w:p>
        </w:tc>
        <w:tc>
          <w:tcPr>
            <w:tcW w:w="1879" w:type="dxa"/>
            <w:tcBorders>
              <w:top w:val="nil"/>
            </w:tcBorders>
          </w:tcPr>
          <w:p>
            <w:pPr>
              <w:pStyle w:val="0"/>
              <w:jc w:val="center"/>
            </w:pPr>
            <w:r>
              <w:rPr>
                <w:sz w:val="24"/>
              </w:rPr>
              <w:t xml:space="preserve">более 350</w:t>
            </w:r>
          </w:p>
        </w:tc>
      </w:tr>
    </w:tbl>
    <w:p>
      <w:pPr>
        <w:pStyle w:val="0"/>
        <w:jc w:val="both"/>
      </w:pPr>
      <w:r>
        <w:rPr>
          <w:sz w:val="24"/>
        </w:rPr>
      </w:r>
    </w:p>
    <w:p>
      <w:pPr>
        <w:pStyle w:val="0"/>
        <w:outlineLvl w:val="2"/>
        <w:jc w:val="right"/>
      </w:pPr>
      <w:r>
        <w:rPr>
          <w:sz w:val="24"/>
        </w:rPr>
        <w:t xml:space="preserve">Таблица 3</w:t>
      </w:r>
    </w:p>
    <w:p>
      <w:pPr>
        <w:pStyle w:val="0"/>
        <w:jc w:val="both"/>
      </w:pPr>
      <w:r>
        <w:rPr>
          <w:sz w:val="24"/>
        </w:rPr>
      </w:r>
    </w:p>
    <w:bookmarkStart w:id="1727" w:name="P1727"/>
    <w:bookmarkEnd w:id="1727"/>
    <w:p>
      <w:pPr>
        <w:pStyle w:val="2"/>
        <w:jc w:val="center"/>
      </w:pPr>
      <w:r>
        <w:rPr>
          <w:sz w:val="24"/>
        </w:rPr>
        <w:t xml:space="preserve">Стереотипные рабочие движения, количество за рабочий день</w:t>
      </w:r>
    </w:p>
    <w:p>
      <w:pPr>
        <w:pStyle w:val="2"/>
        <w:jc w:val="center"/>
      </w:pPr>
      <w:r>
        <w:rPr>
          <w:sz w:val="24"/>
        </w:rPr>
        <w:t xml:space="preserve">(смену), единиц</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878"/>
        <w:gridCol w:w="1878"/>
        <w:gridCol w:w="1878"/>
        <w:gridCol w:w="1881"/>
      </w:tblGrid>
      <w:tr>
        <w:tc>
          <w:tcPr>
            <w:tcW w:w="1531" w:type="dxa"/>
            <w:vMerge w:val="restart"/>
          </w:tcPr>
          <w:p>
            <w:pPr>
              <w:pStyle w:val="0"/>
              <w:jc w:val="center"/>
            </w:pPr>
            <w:r>
              <w:rPr>
                <w:sz w:val="24"/>
              </w:rPr>
              <w:t xml:space="preserve">Показатели тяжести трудового процесса</w:t>
            </w:r>
          </w:p>
        </w:tc>
        <w:tc>
          <w:tcPr>
            <w:gridSpan w:val="4"/>
            <w:tcW w:w="7515" w:type="dxa"/>
          </w:tcPr>
          <w:p>
            <w:pPr>
              <w:pStyle w:val="0"/>
              <w:jc w:val="center"/>
            </w:pPr>
            <w:r>
              <w:rPr>
                <w:sz w:val="24"/>
              </w:rPr>
              <w:t xml:space="preserve">Класс (подкласс) условий труда</w:t>
            </w:r>
          </w:p>
        </w:tc>
      </w:tr>
      <w:tr>
        <w:tc>
          <w:tcPr>
            <w:vMerge w:val="continue"/>
          </w:tcPr>
          <w:p/>
        </w:tc>
        <w:tc>
          <w:tcPr>
            <w:tcW w:w="1878" w:type="dxa"/>
          </w:tcPr>
          <w:p>
            <w:pPr>
              <w:pStyle w:val="0"/>
              <w:jc w:val="center"/>
            </w:pPr>
            <w:r>
              <w:rPr>
                <w:sz w:val="24"/>
              </w:rPr>
              <w:t xml:space="preserve">оптимальный</w:t>
            </w:r>
          </w:p>
        </w:tc>
        <w:tc>
          <w:tcPr>
            <w:tcW w:w="1878" w:type="dxa"/>
          </w:tcPr>
          <w:p>
            <w:pPr>
              <w:pStyle w:val="0"/>
              <w:jc w:val="center"/>
            </w:pPr>
            <w:r>
              <w:rPr>
                <w:sz w:val="24"/>
              </w:rPr>
              <w:t xml:space="preserve">допустимый</w:t>
            </w:r>
          </w:p>
        </w:tc>
        <w:tc>
          <w:tcPr>
            <w:gridSpan w:val="2"/>
            <w:tcW w:w="3759" w:type="dxa"/>
          </w:tcPr>
          <w:p>
            <w:pPr>
              <w:pStyle w:val="0"/>
              <w:jc w:val="center"/>
            </w:pPr>
            <w:r>
              <w:rPr>
                <w:sz w:val="24"/>
              </w:rPr>
              <w:t xml:space="preserve">вредный</w:t>
            </w:r>
          </w:p>
        </w:tc>
      </w:tr>
      <w:tr>
        <w:tc>
          <w:tcPr>
            <w:vMerge w:val="continue"/>
          </w:tcPr>
          <w:p/>
        </w:tc>
        <w:tc>
          <w:tcPr>
            <w:tcW w:w="1878" w:type="dxa"/>
          </w:tcPr>
          <w:p>
            <w:pPr>
              <w:pStyle w:val="0"/>
              <w:jc w:val="center"/>
            </w:pPr>
            <w:r>
              <w:rPr>
                <w:sz w:val="24"/>
              </w:rPr>
              <w:t xml:space="preserve">1</w:t>
            </w:r>
          </w:p>
        </w:tc>
        <w:tc>
          <w:tcPr>
            <w:tcW w:w="1878" w:type="dxa"/>
          </w:tcPr>
          <w:p>
            <w:pPr>
              <w:pStyle w:val="0"/>
              <w:jc w:val="center"/>
            </w:pPr>
            <w:r>
              <w:rPr>
                <w:sz w:val="24"/>
              </w:rPr>
              <w:t xml:space="preserve">2</w:t>
            </w:r>
          </w:p>
        </w:tc>
        <w:tc>
          <w:tcPr>
            <w:tcW w:w="1878" w:type="dxa"/>
          </w:tcPr>
          <w:p>
            <w:pPr>
              <w:pStyle w:val="0"/>
              <w:jc w:val="center"/>
            </w:pPr>
            <w:r>
              <w:rPr>
                <w:sz w:val="24"/>
              </w:rPr>
              <w:t xml:space="preserve">3.1</w:t>
            </w:r>
          </w:p>
        </w:tc>
        <w:tc>
          <w:tcPr>
            <w:tcW w:w="1881" w:type="dxa"/>
          </w:tcPr>
          <w:p>
            <w:pPr>
              <w:pStyle w:val="0"/>
              <w:jc w:val="center"/>
            </w:pPr>
            <w:r>
              <w:rPr>
                <w:sz w:val="24"/>
              </w:rPr>
              <w:t xml:space="preserve">3.2</w:t>
            </w:r>
          </w:p>
        </w:tc>
      </w:tr>
      <w:tr>
        <w:tc>
          <w:tcPr>
            <w:gridSpan w:val="5"/>
            <w:tcW w:w="9046" w:type="dxa"/>
          </w:tcPr>
          <w:p>
            <w:pPr>
              <w:pStyle w:val="0"/>
              <w:outlineLvl w:val="3"/>
              <w:jc w:val="center"/>
            </w:pPr>
            <w:r>
              <w:rPr>
                <w:sz w:val="24"/>
              </w:rPr>
              <w:t xml:space="preserve">Количество стереотипных рабочих движений работника при локальной нагрузке (с участием мышц кистей и пальцев рук):</w:t>
            </w:r>
          </w:p>
        </w:tc>
      </w:tr>
      <w:tr>
        <w:tc>
          <w:tcPr>
            <w:tcW w:w="1531" w:type="dxa"/>
          </w:tcPr>
          <w:p>
            <w:pPr>
              <w:pStyle w:val="0"/>
            </w:pPr>
            <w:r>
              <w:rPr>
                <w:sz w:val="24"/>
              </w:rPr>
            </w:r>
          </w:p>
        </w:tc>
        <w:tc>
          <w:tcPr>
            <w:tcW w:w="1878" w:type="dxa"/>
          </w:tcPr>
          <w:p>
            <w:pPr>
              <w:pStyle w:val="0"/>
              <w:jc w:val="center"/>
            </w:pPr>
            <w:r>
              <w:rPr>
                <w:sz w:val="24"/>
              </w:rPr>
              <w:t xml:space="preserve">не более 20 000</w:t>
            </w:r>
          </w:p>
        </w:tc>
        <w:tc>
          <w:tcPr>
            <w:tcW w:w="1878" w:type="dxa"/>
          </w:tcPr>
          <w:p>
            <w:pPr>
              <w:pStyle w:val="0"/>
              <w:jc w:val="center"/>
            </w:pPr>
            <w:r>
              <w:rPr>
                <w:sz w:val="24"/>
              </w:rPr>
              <w:t xml:space="preserve">не более 40 000</w:t>
            </w:r>
          </w:p>
        </w:tc>
        <w:tc>
          <w:tcPr>
            <w:tcW w:w="1878" w:type="dxa"/>
          </w:tcPr>
          <w:p>
            <w:pPr>
              <w:pStyle w:val="0"/>
              <w:jc w:val="center"/>
            </w:pPr>
            <w:r>
              <w:rPr>
                <w:sz w:val="24"/>
              </w:rPr>
              <w:t xml:space="preserve">не более 60 000</w:t>
            </w:r>
          </w:p>
        </w:tc>
        <w:tc>
          <w:tcPr>
            <w:tcW w:w="1881" w:type="dxa"/>
          </w:tcPr>
          <w:p>
            <w:pPr>
              <w:pStyle w:val="0"/>
              <w:jc w:val="center"/>
            </w:pPr>
            <w:r>
              <w:rPr>
                <w:sz w:val="24"/>
              </w:rPr>
              <w:t xml:space="preserve">более 60 000</w:t>
            </w:r>
          </w:p>
        </w:tc>
      </w:tr>
      <w:tr>
        <w:tc>
          <w:tcPr>
            <w:gridSpan w:val="5"/>
            <w:tcW w:w="9046" w:type="dxa"/>
          </w:tcPr>
          <w:p>
            <w:pPr>
              <w:pStyle w:val="0"/>
              <w:outlineLvl w:val="3"/>
              <w:jc w:val="center"/>
            </w:pPr>
            <w:r>
              <w:rPr>
                <w:sz w:val="24"/>
              </w:rPr>
              <w:t xml:space="preserve">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tc>
          <w:tcPr>
            <w:tcW w:w="1531" w:type="dxa"/>
          </w:tcPr>
          <w:p>
            <w:pPr>
              <w:pStyle w:val="0"/>
            </w:pPr>
            <w:r>
              <w:rPr>
                <w:sz w:val="24"/>
              </w:rPr>
            </w:r>
          </w:p>
        </w:tc>
        <w:tc>
          <w:tcPr>
            <w:tcW w:w="1878" w:type="dxa"/>
          </w:tcPr>
          <w:p>
            <w:pPr>
              <w:pStyle w:val="0"/>
              <w:jc w:val="center"/>
            </w:pPr>
            <w:r>
              <w:rPr>
                <w:sz w:val="24"/>
              </w:rPr>
              <w:t xml:space="preserve">не более 10 000</w:t>
            </w:r>
          </w:p>
        </w:tc>
        <w:tc>
          <w:tcPr>
            <w:tcW w:w="1878" w:type="dxa"/>
          </w:tcPr>
          <w:p>
            <w:pPr>
              <w:pStyle w:val="0"/>
              <w:jc w:val="center"/>
            </w:pPr>
            <w:r>
              <w:rPr>
                <w:sz w:val="24"/>
              </w:rPr>
              <w:t xml:space="preserve">не более 20 000</w:t>
            </w:r>
          </w:p>
        </w:tc>
        <w:tc>
          <w:tcPr>
            <w:tcW w:w="1878" w:type="dxa"/>
          </w:tcPr>
          <w:p>
            <w:pPr>
              <w:pStyle w:val="0"/>
              <w:jc w:val="center"/>
            </w:pPr>
            <w:r>
              <w:rPr>
                <w:sz w:val="24"/>
              </w:rPr>
              <w:t xml:space="preserve">не более 30 000</w:t>
            </w:r>
          </w:p>
        </w:tc>
        <w:tc>
          <w:tcPr>
            <w:tcW w:w="1881" w:type="dxa"/>
          </w:tcPr>
          <w:p>
            <w:pPr>
              <w:pStyle w:val="0"/>
              <w:jc w:val="center"/>
            </w:pPr>
            <w:r>
              <w:rPr>
                <w:sz w:val="24"/>
              </w:rPr>
              <w:t xml:space="preserve">более 30 000</w:t>
            </w:r>
          </w:p>
        </w:tc>
      </w:tr>
    </w:tbl>
    <w:p>
      <w:pPr>
        <w:pStyle w:val="0"/>
        <w:jc w:val="both"/>
      </w:pPr>
      <w:r>
        <w:rPr>
          <w:sz w:val="24"/>
        </w:rPr>
      </w:r>
    </w:p>
    <w:p>
      <w:pPr>
        <w:pStyle w:val="0"/>
        <w:outlineLvl w:val="2"/>
        <w:jc w:val="right"/>
      </w:pPr>
      <w:r>
        <w:rPr>
          <w:sz w:val="24"/>
        </w:rPr>
        <w:t xml:space="preserve">Таблица 4</w:t>
      </w:r>
    </w:p>
    <w:p>
      <w:pPr>
        <w:pStyle w:val="0"/>
        <w:jc w:val="both"/>
      </w:pPr>
      <w:r>
        <w:rPr>
          <w:sz w:val="24"/>
        </w:rPr>
      </w:r>
    </w:p>
    <w:bookmarkStart w:id="1754" w:name="P1754"/>
    <w:bookmarkEnd w:id="1754"/>
    <w:p>
      <w:pPr>
        <w:pStyle w:val="2"/>
        <w:jc w:val="center"/>
      </w:pPr>
      <w:r>
        <w:rPr>
          <w:sz w:val="24"/>
        </w:rPr>
        <w:t xml:space="preserve">Статическая нагрузка - величина статической нагрузки</w:t>
      </w:r>
    </w:p>
    <w:p>
      <w:pPr>
        <w:pStyle w:val="2"/>
        <w:jc w:val="center"/>
      </w:pPr>
      <w:r>
        <w:rPr>
          <w:sz w:val="24"/>
        </w:rPr>
        <w:t xml:space="preserve">за рабочий день (смену) при удержании работником груза,</w:t>
      </w:r>
    </w:p>
    <w:p>
      <w:pPr>
        <w:pStyle w:val="2"/>
        <w:jc w:val="center"/>
      </w:pPr>
      <w:r>
        <w:rPr>
          <w:sz w:val="24"/>
        </w:rPr>
        <w:t xml:space="preserve">приложении усилий, кгс·с</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878"/>
        <w:gridCol w:w="1878"/>
        <w:gridCol w:w="1878"/>
        <w:gridCol w:w="1881"/>
      </w:tblGrid>
      <w:tr>
        <w:tc>
          <w:tcPr>
            <w:tcW w:w="1531" w:type="dxa"/>
            <w:vMerge w:val="restart"/>
          </w:tcPr>
          <w:p>
            <w:pPr>
              <w:pStyle w:val="0"/>
              <w:jc w:val="center"/>
            </w:pPr>
            <w:r>
              <w:rPr>
                <w:sz w:val="24"/>
              </w:rPr>
              <w:t xml:space="preserve">Показатели тяжести трудового процесса</w:t>
            </w:r>
          </w:p>
        </w:tc>
        <w:tc>
          <w:tcPr>
            <w:gridSpan w:val="4"/>
            <w:tcW w:w="7515" w:type="dxa"/>
          </w:tcPr>
          <w:p>
            <w:pPr>
              <w:pStyle w:val="0"/>
              <w:jc w:val="center"/>
            </w:pPr>
            <w:r>
              <w:rPr>
                <w:sz w:val="24"/>
              </w:rPr>
              <w:t xml:space="preserve">Класс (подкласс) условий труда</w:t>
            </w:r>
          </w:p>
        </w:tc>
      </w:tr>
      <w:tr>
        <w:tc>
          <w:tcPr>
            <w:vMerge w:val="continue"/>
          </w:tcPr>
          <w:p/>
        </w:tc>
        <w:tc>
          <w:tcPr>
            <w:tcW w:w="1878" w:type="dxa"/>
          </w:tcPr>
          <w:p>
            <w:pPr>
              <w:pStyle w:val="0"/>
              <w:jc w:val="center"/>
            </w:pPr>
            <w:r>
              <w:rPr>
                <w:sz w:val="24"/>
              </w:rPr>
              <w:t xml:space="preserve">оптимальный</w:t>
            </w:r>
          </w:p>
        </w:tc>
        <w:tc>
          <w:tcPr>
            <w:tcW w:w="1878" w:type="dxa"/>
          </w:tcPr>
          <w:p>
            <w:pPr>
              <w:pStyle w:val="0"/>
              <w:jc w:val="center"/>
            </w:pPr>
            <w:r>
              <w:rPr>
                <w:sz w:val="24"/>
              </w:rPr>
              <w:t xml:space="preserve">допустимый</w:t>
            </w:r>
          </w:p>
        </w:tc>
        <w:tc>
          <w:tcPr>
            <w:gridSpan w:val="2"/>
            <w:tcW w:w="3759" w:type="dxa"/>
          </w:tcPr>
          <w:p>
            <w:pPr>
              <w:pStyle w:val="0"/>
              <w:jc w:val="center"/>
            </w:pPr>
            <w:r>
              <w:rPr>
                <w:sz w:val="24"/>
              </w:rPr>
              <w:t xml:space="preserve">вредный</w:t>
            </w:r>
          </w:p>
        </w:tc>
      </w:tr>
      <w:tr>
        <w:tc>
          <w:tcPr>
            <w:vMerge w:val="continue"/>
          </w:tcPr>
          <w:p/>
        </w:tc>
        <w:tc>
          <w:tcPr>
            <w:tcW w:w="1878" w:type="dxa"/>
          </w:tcPr>
          <w:p>
            <w:pPr>
              <w:pStyle w:val="0"/>
              <w:jc w:val="center"/>
            </w:pPr>
            <w:r>
              <w:rPr>
                <w:sz w:val="24"/>
              </w:rPr>
              <w:t xml:space="preserve">1</w:t>
            </w:r>
          </w:p>
        </w:tc>
        <w:tc>
          <w:tcPr>
            <w:tcW w:w="1878" w:type="dxa"/>
          </w:tcPr>
          <w:p>
            <w:pPr>
              <w:pStyle w:val="0"/>
              <w:jc w:val="center"/>
            </w:pPr>
            <w:r>
              <w:rPr>
                <w:sz w:val="24"/>
              </w:rPr>
              <w:t xml:space="preserve">2</w:t>
            </w:r>
          </w:p>
        </w:tc>
        <w:tc>
          <w:tcPr>
            <w:tcW w:w="1878" w:type="dxa"/>
          </w:tcPr>
          <w:p>
            <w:pPr>
              <w:pStyle w:val="0"/>
              <w:jc w:val="center"/>
            </w:pPr>
            <w:r>
              <w:rPr>
                <w:sz w:val="24"/>
              </w:rPr>
              <w:t xml:space="preserve">3.1</w:t>
            </w:r>
          </w:p>
        </w:tc>
        <w:tc>
          <w:tcPr>
            <w:tcW w:w="1881" w:type="dxa"/>
          </w:tcPr>
          <w:p>
            <w:pPr>
              <w:pStyle w:val="0"/>
              <w:jc w:val="center"/>
            </w:pPr>
            <w:r>
              <w:rPr>
                <w:sz w:val="24"/>
              </w:rPr>
              <w:t xml:space="preserve">3.2</w:t>
            </w:r>
          </w:p>
        </w:tc>
      </w:tr>
      <w:tr>
        <w:tc>
          <w:tcPr>
            <w:gridSpan w:val="5"/>
            <w:tcW w:w="9046" w:type="dxa"/>
          </w:tcPr>
          <w:p>
            <w:pPr>
              <w:pStyle w:val="0"/>
              <w:outlineLvl w:val="3"/>
              <w:jc w:val="center"/>
            </w:pPr>
            <w:r>
              <w:rPr>
                <w:sz w:val="24"/>
              </w:rPr>
              <w:t xml:space="preserve">При удержании груза одной рукой:</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18 000</w:t>
            </w:r>
          </w:p>
        </w:tc>
        <w:tc>
          <w:tcPr>
            <w:tcW w:w="1878" w:type="dxa"/>
            <w:tcBorders>
              <w:bottom w:val="nil"/>
            </w:tcBorders>
          </w:tcPr>
          <w:p>
            <w:pPr>
              <w:pStyle w:val="0"/>
              <w:jc w:val="center"/>
            </w:pPr>
            <w:r>
              <w:rPr>
                <w:sz w:val="24"/>
              </w:rPr>
              <w:t xml:space="preserve">не более 36 000</w:t>
            </w:r>
          </w:p>
        </w:tc>
        <w:tc>
          <w:tcPr>
            <w:tcW w:w="1878" w:type="dxa"/>
            <w:tcBorders>
              <w:bottom w:val="nil"/>
            </w:tcBorders>
          </w:tcPr>
          <w:p>
            <w:pPr>
              <w:pStyle w:val="0"/>
              <w:jc w:val="center"/>
            </w:pPr>
            <w:r>
              <w:rPr>
                <w:sz w:val="24"/>
              </w:rPr>
              <w:t xml:space="preserve">не более 70 000</w:t>
            </w:r>
          </w:p>
        </w:tc>
        <w:tc>
          <w:tcPr>
            <w:tcW w:w="1881" w:type="dxa"/>
            <w:tcBorders>
              <w:bottom w:val="nil"/>
            </w:tcBorders>
          </w:tcPr>
          <w:p>
            <w:pPr>
              <w:pStyle w:val="0"/>
              <w:jc w:val="center"/>
            </w:pPr>
            <w:r>
              <w:rPr>
                <w:sz w:val="24"/>
              </w:rPr>
              <w:t xml:space="preserve">более 70 000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11 000</w:t>
            </w:r>
          </w:p>
        </w:tc>
        <w:tc>
          <w:tcPr>
            <w:tcW w:w="1878" w:type="dxa"/>
            <w:tcBorders>
              <w:top w:val="nil"/>
            </w:tcBorders>
          </w:tcPr>
          <w:p>
            <w:pPr>
              <w:pStyle w:val="0"/>
              <w:jc w:val="center"/>
            </w:pPr>
            <w:r>
              <w:rPr>
                <w:sz w:val="24"/>
              </w:rPr>
              <w:t xml:space="preserve">не более 22 000</w:t>
            </w:r>
          </w:p>
        </w:tc>
        <w:tc>
          <w:tcPr>
            <w:tcW w:w="1878" w:type="dxa"/>
            <w:tcBorders>
              <w:top w:val="nil"/>
            </w:tcBorders>
          </w:tcPr>
          <w:p>
            <w:pPr>
              <w:pStyle w:val="0"/>
              <w:jc w:val="center"/>
            </w:pPr>
            <w:r>
              <w:rPr>
                <w:sz w:val="24"/>
              </w:rPr>
              <w:t xml:space="preserve">не более 42 000</w:t>
            </w:r>
          </w:p>
        </w:tc>
        <w:tc>
          <w:tcPr>
            <w:tcW w:w="1881" w:type="dxa"/>
            <w:tcBorders>
              <w:top w:val="nil"/>
            </w:tcBorders>
          </w:tcPr>
          <w:p>
            <w:pPr>
              <w:pStyle w:val="0"/>
              <w:jc w:val="center"/>
            </w:pPr>
            <w:r>
              <w:rPr>
                <w:sz w:val="24"/>
              </w:rPr>
              <w:t xml:space="preserve">более 42 000</w:t>
            </w:r>
          </w:p>
        </w:tc>
      </w:tr>
      <w:tr>
        <w:tc>
          <w:tcPr>
            <w:gridSpan w:val="5"/>
            <w:tcW w:w="9046" w:type="dxa"/>
          </w:tcPr>
          <w:p>
            <w:pPr>
              <w:pStyle w:val="0"/>
              <w:outlineLvl w:val="3"/>
              <w:jc w:val="center"/>
            </w:pPr>
            <w:r>
              <w:rPr>
                <w:sz w:val="24"/>
              </w:rPr>
              <w:t xml:space="preserve">При удержании груза двумя руками:</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36 000</w:t>
            </w:r>
          </w:p>
        </w:tc>
        <w:tc>
          <w:tcPr>
            <w:tcW w:w="1878" w:type="dxa"/>
            <w:tcBorders>
              <w:bottom w:val="nil"/>
            </w:tcBorders>
          </w:tcPr>
          <w:p>
            <w:pPr>
              <w:pStyle w:val="0"/>
              <w:jc w:val="center"/>
            </w:pPr>
            <w:r>
              <w:rPr>
                <w:sz w:val="24"/>
              </w:rPr>
              <w:t xml:space="preserve">не более 70 000</w:t>
            </w:r>
          </w:p>
        </w:tc>
        <w:tc>
          <w:tcPr>
            <w:tcW w:w="1878" w:type="dxa"/>
            <w:tcBorders>
              <w:bottom w:val="nil"/>
            </w:tcBorders>
          </w:tcPr>
          <w:p>
            <w:pPr>
              <w:pStyle w:val="0"/>
              <w:jc w:val="center"/>
            </w:pPr>
            <w:r>
              <w:rPr>
                <w:sz w:val="24"/>
              </w:rPr>
              <w:t xml:space="preserve">не более 140 000</w:t>
            </w:r>
          </w:p>
        </w:tc>
        <w:tc>
          <w:tcPr>
            <w:tcW w:w="1881" w:type="dxa"/>
            <w:tcBorders>
              <w:bottom w:val="nil"/>
            </w:tcBorders>
          </w:tcPr>
          <w:p>
            <w:pPr>
              <w:pStyle w:val="0"/>
              <w:jc w:val="center"/>
            </w:pPr>
            <w:r>
              <w:rPr>
                <w:sz w:val="24"/>
              </w:rPr>
              <w:t xml:space="preserve">более 140 000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22 000</w:t>
            </w:r>
          </w:p>
        </w:tc>
        <w:tc>
          <w:tcPr>
            <w:tcW w:w="1878" w:type="dxa"/>
            <w:tcBorders>
              <w:top w:val="nil"/>
            </w:tcBorders>
          </w:tcPr>
          <w:p>
            <w:pPr>
              <w:pStyle w:val="0"/>
              <w:jc w:val="center"/>
            </w:pPr>
            <w:r>
              <w:rPr>
                <w:sz w:val="24"/>
              </w:rPr>
              <w:t xml:space="preserve">не более 42 000</w:t>
            </w:r>
          </w:p>
        </w:tc>
        <w:tc>
          <w:tcPr>
            <w:tcW w:w="1878" w:type="dxa"/>
            <w:tcBorders>
              <w:top w:val="nil"/>
            </w:tcBorders>
          </w:tcPr>
          <w:p>
            <w:pPr>
              <w:pStyle w:val="0"/>
              <w:jc w:val="center"/>
            </w:pPr>
            <w:r>
              <w:rPr>
                <w:sz w:val="24"/>
              </w:rPr>
              <w:t xml:space="preserve">не более 84 000</w:t>
            </w:r>
          </w:p>
        </w:tc>
        <w:tc>
          <w:tcPr>
            <w:tcW w:w="1881" w:type="dxa"/>
            <w:tcBorders>
              <w:top w:val="nil"/>
            </w:tcBorders>
          </w:tcPr>
          <w:p>
            <w:pPr>
              <w:pStyle w:val="0"/>
              <w:jc w:val="center"/>
            </w:pPr>
            <w:r>
              <w:rPr>
                <w:sz w:val="24"/>
              </w:rPr>
              <w:t xml:space="preserve">более 84 000</w:t>
            </w:r>
          </w:p>
        </w:tc>
      </w:tr>
      <w:tr>
        <w:tc>
          <w:tcPr>
            <w:gridSpan w:val="5"/>
            <w:tcW w:w="9046" w:type="dxa"/>
          </w:tcPr>
          <w:p>
            <w:pPr>
              <w:pStyle w:val="0"/>
              <w:outlineLvl w:val="3"/>
              <w:jc w:val="center"/>
            </w:pPr>
            <w:r>
              <w:rPr>
                <w:sz w:val="24"/>
              </w:rPr>
              <w:t xml:space="preserve">При удержании груза с участием мышц корпуса и ног:</w:t>
            </w:r>
          </w:p>
        </w:tc>
      </w:tr>
      <w:tr>
        <w:tblPrEx>
          <w:tblBorders>
            <w:insideH w:val="nil"/>
          </w:tblBorders>
        </w:tblPrEx>
        <w:tc>
          <w:tcPr>
            <w:tcW w:w="1531" w:type="dxa"/>
            <w:tcBorders>
              <w:bottom w:val="nil"/>
            </w:tcBorders>
          </w:tcPr>
          <w:p>
            <w:pPr>
              <w:pStyle w:val="0"/>
            </w:pPr>
            <w:r>
              <w:rPr>
                <w:sz w:val="24"/>
              </w:rPr>
              <w:t xml:space="preserve">для мужчин</w:t>
            </w:r>
          </w:p>
        </w:tc>
        <w:tc>
          <w:tcPr>
            <w:tcW w:w="1878" w:type="dxa"/>
            <w:tcBorders>
              <w:bottom w:val="nil"/>
            </w:tcBorders>
          </w:tcPr>
          <w:p>
            <w:pPr>
              <w:pStyle w:val="0"/>
              <w:jc w:val="center"/>
            </w:pPr>
            <w:r>
              <w:rPr>
                <w:sz w:val="24"/>
              </w:rPr>
              <w:t xml:space="preserve">не более 43 000</w:t>
            </w:r>
          </w:p>
        </w:tc>
        <w:tc>
          <w:tcPr>
            <w:tcW w:w="1878" w:type="dxa"/>
            <w:tcBorders>
              <w:bottom w:val="nil"/>
            </w:tcBorders>
          </w:tcPr>
          <w:p>
            <w:pPr>
              <w:pStyle w:val="0"/>
              <w:jc w:val="center"/>
            </w:pPr>
            <w:r>
              <w:rPr>
                <w:sz w:val="24"/>
              </w:rPr>
              <w:t xml:space="preserve">не более 100 000</w:t>
            </w:r>
          </w:p>
        </w:tc>
        <w:tc>
          <w:tcPr>
            <w:tcW w:w="1878" w:type="dxa"/>
            <w:tcBorders>
              <w:bottom w:val="nil"/>
            </w:tcBorders>
          </w:tcPr>
          <w:p>
            <w:pPr>
              <w:pStyle w:val="0"/>
              <w:jc w:val="center"/>
            </w:pPr>
            <w:r>
              <w:rPr>
                <w:sz w:val="24"/>
              </w:rPr>
              <w:t xml:space="preserve">не более 200 000</w:t>
            </w:r>
          </w:p>
        </w:tc>
        <w:tc>
          <w:tcPr>
            <w:tcW w:w="1881" w:type="dxa"/>
            <w:tcBorders>
              <w:bottom w:val="nil"/>
            </w:tcBorders>
          </w:tcPr>
          <w:p>
            <w:pPr>
              <w:pStyle w:val="0"/>
              <w:jc w:val="center"/>
            </w:pPr>
            <w:r>
              <w:rPr>
                <w:sz w:val="24"/>
              </w:rPr>
              <w:t xml:space="preserve">более 200 000</w:t>
            </w:r>
          </w:p>
        </w:tc>
      </w:tr>
      <w:tr>
        <w:tblPrEx>
          <w:tblBorders>
            <w:insideH w:val="nil"/>
          </w:tblBorders>
        </w:tblPrEx>
        <w:tc>
          <w:tcPr>
            <w:tcW w:w="1531" w:type="dxa"/>
            <w:tcBorders>
              <w:top w:val="nil"/>
            </w:tcBorders>
          </w:tcPr>
          <w:p>
            <w:pPr>
              <w:pStyle w:val="0"/>
            </w:pPr>
            <w:r>
              <w:rPr>
                <w:sz w:val="24"/>
              </w:rPr>
              <w:t xml:space="preserve">для женщин</w:t>
            </w:r>
          </w:p>
        </w:tc>
        <w:tc>
          <w:tcPr>
            <w:tcW w:w="1878" w:type="dxa"/>
            <w:tcBorders>
              <w:top w:val="nil"/>
            </w:tcBorders>
          </w:tcPr>
          <w:p>
            <w:pPr>
              <w:pStyle w:val="0"/>
              <w:jc w:val="center"/>
            </w:pPr>
            <w:r>
              <w:rPr>
                <w:sz w:val="24"/>
              </w:rPr>
              <w:t xml:space="preserve">не более 26 000</w:t>
            </w:r>
          </w:p>
        </w:tc>
        <w:tc>
          <w:tcPr>
            <w:tcW w:w="1878" w:type="dxa"/>
            <w:tcBorders>
              <w:top w:val="nil"/>
            </w:tcBorders>
          </w:tcPr>
          <w:p>
            <w:pPr>
              <w:pStyle w:val="0"/>
              <w:jc w:val="center"/>
            </w:pPr>
            <w:r>
              <w:rPr>
                <w:sz w:val="24"/>
              </w:rPr>
              <w:t xml:space="preserve">не более 60 000</w:t>
            </w:r>
          </w:p>
        </w:tc>
        <w:tc>
          <w:tcPr>
            <w:tcW w:w="1878" w:type="dxa"/>
            <w:tcBorders>
              <w:top w:val="nil"/>
            </w:tcBorders>
          </w:tcPr>
          <w:p>
            <w:pPr>
              <w:pStyle w:val="0"/>
              <w:jc w:val="center"/>
            </w:pPr>
            <w:r>
              <w:rPr>
                <w:sz w:val="24"/>
              </w:rPr>
              <w:t xml:space="preserve">не более 120 000</w:t>
            </w:r>
          </w:p>
        </w:tc>
        <w:tc>
          <w:tcPr>
            <w:tcW w:w="1881" w:type="dxa"/>
            <w:tcBorders>
              <w:top w:val="nil"/>
            </w:tcBorders>
          </w:tcPr>
          <w:p>
            <w:pPr>
              <w:pStyle w:val="0"/>
              <w:jc w:val="center"/>
            </w:pPr>
            <w:r>
              <w:rPr>
                <w:sz w:val="24"/>
              </w:rPr>
              <w:t xml:space="preserve">более 120 000</w:t>
            </w:r>
          </w:p>
        </w:tc>
      </w:tr>
    </w:tbl>
    <w:p>
      <w:pPr>
        <w:pStyle w:val="0"/>
        <w:jc w:val="both"/>
      </w:pPr>
      <w:r>
        <w:rPr>
          <w:sz w:val="24"/>
        </w:rPr>
      </w:r>
    </w:p>
    <w:p>
      <w:pPr>
        <w:pStyle w:val="0"/>
        <w:outlineLvl w:val="2"/>
        <w:jc w:val="right"/>
      </w:pPr>
      <w:r>
        <w:rPr>
          <w:sz w:val="24"/>
        </w:rPr>
        <w:t xml:space="preserve">Таблица 5</w:t>
      </w:r>
    </w:p>
    <w:p>
      <w:pPr>
        <w:pStyle w:val="0"/>
        <w:jc w:val="both"/>
      </w:pPr>
      <w:r>
        <w:rPr>
          <w:sz w:val="24"/>
        </w:rPr>
      </w:r>
    </w:p>
    <w:bookmarkStart w:id="1803" w:name="P1803"/>
    <w:bookmarkEnd w:id="1803"/>
    <w:p>
      <w:pPr>
        <w:pStyle w:val="2"/>
        <w:jc w:val="center"/>
      </w:pPr>
      <w:r>
        <w:rPr>
          <w:sz w:val="24"/>
        </w:rPr>
        <w:t xml:space="preserve">Рабочее положение тела работника в течение рабочего</w:t>
      </w:r>
    </w:p>
    <w:p>
      <w:pPr>
        <w:pStyle w:val="2"/>
        <w:jc w:val="center"/>
      </w:pPr>
      <w:r>
        <w:rPr>
          <w:sz w:val="24"/>
        </w:rPr>
        <w:t xml:space="preserve">дня (смены)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0"/>
        <w:gridCol w:w="1870"/>
        <w:gridCol w:w="2667"/>
        <w:gridCol w:w="2668"/>
      </w:tblGrid>
      <w:tr>
        <w:tc>
          <w:tcPr>
            <w:gridSpan w:val="4"/>
            <w:tcW w:w="9075" w:type="dxa"/>
            <w:vAlign w:val="bottom"/>
          </w:tcPr>
          <w:p>
            <w:pPr>
              <w:pStyle w:val="0"/>
              <w:jc w:val="center"/>
            </w:pPr>
            <w:r>
              <w:rPr>
                <w:sz w:val="24"/>
              </w:rPr>
              <w:t xml:space="preserve">Класс (подкласс) условий труда</w:t>
            </w:r>
          </w:p>
        </w:tc>
      </w:tr>
      <w:tr>
        <w:tc>
          <w:tcPr>
            <w:tcW w:w="1870" w:type="dxa"/>
          </w:tcPr>
          <w:p>
            <w:pPr>
              <w:pStyle w:val="0"/>
              <w:jc w:val="center"/>
            </w:pPr>
            <w:r>
              <w:rPr>
                <w:sz w:val="24"/>
              </w:rPr>
              <w:t xml:space="preserve">оптимальный</w:t>
            </w:r>
          </w:p>
        </w:tc>
        <w:tc>
          <w:tcPr>
            <w:tcW w:w="1870" w:type="dxa"/>
          </w:tcPr>
          <w:p>
            <w:pPr>
              <w:pStyle w:val="0"/>
              <w:jc w:val="center"/>
            </w:pPr>
            <w:r>
              <w:rPr>
                <w:sz w:val="24"/>
              </w:rPr>
              <w:t xml:space="preserve">допустимый</w:t>
            </w:r>
          </w:p>
        </w:tc>
        <w:tc>
          <w:tcPr>
            <w:gridSpan w:val="2"/>
            <w:tcW w:w="5335" w:type="dxa"/>
          </w:tcPr>
          <w:p>
            <w:pPr>
              <w:pStyle w:val="0"/>
              <w:jc w:val="center"/>
            </w:pPr>
            <w:r>
              <w:rPr>
                <w:sz w:val="24"/>
              </w:rPr>
              <w:t xml:space="preserve">вредный</w:t>
            </w:r>
          </w:p>
        </w:tc>
      </w:tr>
      <w:tr>
        <w:tc>
          <w:tcPr>
            <w:tcW w:w="1870" w:type="dxa"/>
            <w:vAlign w:val="bottom"/>
          </w:tcPr>
          <w:p>
            <w:pPr>
              <w:pStyle w:val="0"/>
              <w:jc w:val="center"/>
            </w:pPr>
            <w:r>
              <w:rPr>
                <w:sz w:val="24"/>
              </w:rPr>
              <w:t xml:space="preserve">1</w:t>
            </w:r>
          </w:p>
        </w:tc>
        <w:tc>
          <w:tcPr>
            <w:tcW w:w="1870" w:type="dxa"/>
            <w:vAlign w:val="bottom"/>
          </w:tcPr>
          <w:p>
            <w:pPr>
              <w:pStyle w:val="0"/>
              <w:jc w:val="center"/>
            </w:pPr>
            <w:r>
              <w:rPr>
                <w:sz w:val="24"/>
              </w:rPr>
              <w:t xml:space="preserve">2</w:t>
            </w:r>
          </w:p>
        </w:tc>
        <w:tc>
          <w:tcPr>
            <w:tcW w:w="2667" w:type="dxa"/>
            <w:vAlign w:val="center"/>
          </w:tcPr>
          <w:p>
            <w:pPr>
              <w:pStyle w:val="0"/>
              <w:jc w:val="center"/>
            </w:pPr>
            <w:r>
              <w:rPr>
                <w:sz w:val="24"/>
              </w:rPr>
              <w:t xml:space="preserve">3.1</w:t>
            </w:r>
          </w:p>
        </w:tc>
        <w:tc>
          <w:tcPr>
            <w:tcW w:w="2668" w:type="dxa"/>
            <w:vAlign w:val="center"/>
          </w:tcPr>
          <w:p>
            <w:pPr>
              <w:pStyle w:val="0"/>
              <w:jc w:val="center"/>
            </w:pPr>
            <w:r>
              <w:rPr>
                <w:sz w:val="24"/>
              </w:rPr>
              <w:t xml:space="preserve">3.2</w:t>
            </w:r>
          </w:p>
        </w:tc>
      </w:tr>
      <w:tr>
        <w:tc>
          <w:tcPr>
            <w:tcW w:w="1870" w:type="dxa"/>
          </w:tcPr>
          <w:p>
            <w:pPr>
              <w:pStyle w:val="0"/>
              <w:jc w:val="both"/>
            </w:pPr>
            <w:r>
              <w:rPr>
                <w:sz w:val="24"/>
              </w:rPr>
              <w:t xml:space="preserve">Свободное удобное положение с возможностью смены рабочего положения тела (сидя, стоя). Нахождение в положении "стоя" до 40% времени рабочего дня (смены)</w:t>
            </w:r>
          </w:p>
        </w:tc>
        <w:tc>
          <w:tcPr>
            <w:tcW w:w="1870" w:type="dxa"/>
          </w:tcPr>
          <w:p>
            <w:pPr>
              <w:pStyle w:val="0"/>
              <w:jc w:val="both"/>
            </w:pPr>
            <w:r>
              <w:rPr>
                <w:sz w:val="24"/>
              </w:rPr>
              <w:t xml:space="preserve">Периодическое, до 25% времени рабочего дня (смены), нахождение в неудобном и (или) фиксированном положении. Нахождение в положении "стоя" до 60% времени рабочего дня (смены)</w:t>
            </w:r>
          </w:p>
        </w:tc>
        <w:tc>
          <w:tcPr>
            <w:tcW w:w="2667" w:type="dxa"/>
          </w:tcPr>
          <w:p>
            <w:pPr>
              <w:pStyle w:val="0"/>
              <w:jc w:val="both"/>
            </w:pPr>
            <w:r>
              <w:rPr>
                <w:sz w:val="24"/>
              </w:rPr>
              <w:t xml:space="preserve">Периодическое, до 50% времени рабочего дня (смены), нахождение в неудобном и (или) фиксированном положении;</w:t>
            </w:r>
          </w:p>
          <w:p>
            <w:pPr>
              <w:pStyle w:val="0"/>
              <w:jc w:val="both"/>
            </w:pPr>
            <w:r>
              <w:rPr>
                <w:sz w:val="24"/>
              </w:rPr>
              <w:t xml:space="preserve">периодическое, до 25% времени рабочего дня (смены),</w:t>
            </w:r>
          </w:p>
          <w:p>
            <w:pPr>
              <w:pStyle w:val="0"/>
              <w:jc w:val="both"/>
            </w:pPr>
            <w:r>
              <w:rPr>
                <w:sz w:val="24"/>
              </w:rPr>
              <w:t xml:space="preserve">пребывание в вынужденном положении. Нахождение в положении "стоя" до 80% времени рабочего дня (смены).</w:t>
            </w:r>
          </w:p>
          <w:p>
            <w:pPr>
              <w:pStyle w:val="0"/>
              <w:jc w:val="both"/>
            </w:pPr>
            <w:r>
              <w:rPr>
                <w:sz w:val="24"/>
              </w:rPr>
              <w:t xml:space="preserve">Нахождение в положении "сидя" без перерывов от 60 до 80% времени рабочего дня (смены)</w:t>
            </w:r>
          </w:p>
        </w:tc>
        <w:tc>
          <w:tcPr>
            <w:tcW w:w="2668" w:type="dxa"/>
          </w:tcPr>
          <w:p>
            <w:pPr>
              <w:pStyle w:val="0"/>
              <w:jc w:val="both"/>
            </w:pPr>
            <w:r>
              <w:rPr>
                <w:sz w:val="24"/>
              </w:rPr>
              <w:t xml:space="preserve">Периодическое, более 50% времени рабочего дня (смены), нахождение в неудобном и (или) фиксированном положении;</w:t>
            </w:r>
          </w:p>
          <w:p>
            <w:pPr>
              <w:pStyle w:val="0"/>
              <w:jc w:val="both"/>
            </w:pPr>
            <w:r>
              <w:rPr>
                <w:sz w:val="24"/>
              </w:rPr>
              <w:t xml:space="preserve">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pPr>
              <w:pStyle w:val="0"/>
              <w:jc w:val="both"/>
            </w:pPr>
            <w:r>
              <w:rPr>
                <w:sz w:val="24"/>
              </w:rPr>
              <w:t xml:space="preserve">Нахождение в положении "сидя" без перерывов более 80% времени рабочего дня (смены)</w:t>
            </w:r>
          </w:p>
        </w:tc>
      </w:tr>
    </w:tbl>
    <w:p>
      <w:pPr>
        <w:pStyle w:val="0"/>
        <w:jc w:val="both"/>
      </w:pPr>
      <w:r>
        <w:rPr>
          <w:sz w:val="24"/>
        </w:rPr>
      </w:r>
    </w:p>
    <w:p>
      <w:pPr>
        <w:pStyle w:val="0"/>
        <w:outlineLvl w:val="2"/>
        <w:jc w:val="right"/>
      </w:pPr>
      <w:r>
        <w:rPr>
          <w:sz w:val="24"/>
        </w:rPr>
        <w:t xml:space="preserve">Таблица 6</w:t>
      </w:r>
    </w:p>
    <w:p>
      <w:pPr>
        <w:pStyle w:val="0"/>
        <w:jc w:val="both"/>
      </w:pPr>
      <w:r>
        <w:rPr>
          <w:sz w:val="24"/>
        </w:rPr>
      </w:r>
    </w:p>
    <w:bookmarkStart w:id="1826" w:name="P1826"/>
    <w:bookmarkEnd w:id="1826"/>
    <w:p>
      <w:pPr>
        <w:pStyle w:val="2"/>
        <w:jc w:val="center"/>
      </w:pPr>
      <w:r>
        <w:rPr>
          <w:sz w:val="24"/>
        </w:rPr>
        <w:t xml:space="preserve">Наклоны корпуса тела работника более 30°, количество</w:t>
      </w:r>
    </w:p>
    <w:p>
      <w:pPr>
        <w:pStyle w:val="2"/>
        <w:jc w:val="center"/>
      </w:pPr>
      <w:r>
        <w:rPr>
          <w:sz w:val="24"/>
        </w:rPr>
        <w:t xml:space="preserve">за рабочий день (смену)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2"/>
        <w:gridCol w:w="2262"/>
        <w:gridCol w:w="2262"/>
        <w:gridCol w:w="2262"/>
      </w:tblGrid>
      <w:tr>
        <w:tc>
          <w:tcPr>
            <w:gridSpan w:val="4"/>
            <w:tcW w:w="9048" w:type="dxa"/>
          </w:tcPr>
          <w:p>
            <w:pPr>
              <w:pStyle w:val="0"/>
              <w:jc w:val="center"/>
            </w:pPr>
            <w:r>
              <w:rPr>
                <w:sz w:val="24"/>
              </w:rPr>
              <w:t xml:space="preserve">Класс (подкласс) условий труда</w:t>
            </w:r>
          </w:p>
        </w:tc>
      </w:tr>
      <w:tr>
        <w:tc>
          <w:tcPr>
            <w:tcW w:w="2262" w:type="dxa"/>
          </w:tcPr>
          <w:p>
            <w:pPr>
              <w:pStyle w:val="0"/>
              <w:jc w:val="center"/>
            </w:pPr>
            <w:r>
              <w:rPr>
                <w:sz w:val="24"/>
              </w:rPr>
              <w:t xml:space="preserve">оптимальный</w:t>
            </w:r>
          </w:p>
        </w:tc>
        <w:tc>
          <w:tcPr>
            <w:tcW w:w="2262" w:type="dxa"/>
          </w:tcPr>
          <w:p>
            <w:pPr>
              <w:pStyle w:val="0"/>
              <w:jc w:val="center"/>
            </w:pPr>
            <w:r>
              <w:rPr>
                <w:sz w:val="24"/>
              </w:rPr>
              <w:t xml:space="preserve">допустимый</w:t>
            </w:r>
          </w:p>
        </w:tc>
        <w:tc>
          <w:tcPr>
            <w:gridSpan w:val="2"/>
            <w:tcW w:w="4524" w:type="dxa"/>
          </w:tcPr>
          <w:p>
            <w:pPr>
              <w:pStyle w:val="0"/>
              <w:jc w:val="center"/>
            </w:pPr>
            <w:r>
              <w:rPr>
                <w:sz w:val="24"/>
              </w:rPr>
              <w:t xml:space="preserve">вредный</w:t>
            </w:r>
          </w:p>
        </w:tc>
      </w:tr>
      <w:tr>
        <w:tc>
          <w:tcPr>
            <w:tcW w:w="2262" w:type="dxa"/>
          </w:tcPr>
          <w:p>
            <w:pPr>
              <w:pStyle w:val="0"/>
              <w:jc w:val="center"/>
            </w:pPr>
            <w:r>
              <w:rPr>
                <w:sz w:val="24"/>
              </w:rPr>
              <w:t xml:space="preserve">1</w:t>
            </w:r>
          </w:p>
        </w:tc>
        <w:tc>
          <w:tcPr>
            <w:tcW w:w="2262" w:type="dxa"/>
          </w:tcPr>
          <w:p>
            <w:pPr>
              <w:pStyle w:val="0"/>
              <w:jc w:val="center"/>
            </w:pPr>
            <w:r>
              <w:rPr>
                <w:sz w:val="24"/>
              </w:rPr>
              <w:t xml:space="preserve">2</w:t>
            </w:r>
          </w:p>
        </w:tc>
        <w:tc>
          <w:tcPr>
            <w:tcW w:w="2262" w:type="dxa"/>
          </w:tcPr>
          <w:p>
            <w:pPr>
              <w:pStyle w:val="0"/>
              <w:jc w:val="center"/>
            </w:pPr>
            <w:r>
              <w:rPr>
                <w:sz w:val="24"/>
              </w:rPr>
              <w:t xml:space="preserve">3.1</w:t>
            </w:r>
          </w:p>
        </w:tc>
        <w:tc>
          <w:tcPr>
            <w:tcW w:w="2262" w:type="dxa"/>
          </w:tcPr>
          <w:p>
            <w:pPr>
              <w:pStyle w:val="0"/>
              <w:jc w:val="center"/>
            </w:pPr>
            <w:r>
              <w:rPr>
                <w:sz w:val="24"/>
              </w:rPr>
              <w:t xml:space="preserve">3.2</w:t>
            </w:r>
          </w:p>
        </w:tc>
      </w:tr>
      <w:tr>
        <w:tc>
          <w:tcPr>
            <w:tcW w:w="2262" w:type="dxa"/>
          </w:tcPr>
          <w:p>
            <w:pPr>
              <w:pStyle w:val="0"/>
              <w:jc w:val="center"/>
            </w:pPr>
            <w:r>
              <w:rPr>
                <w:sz w:val="24"/>
              </w:rPr>
              <w:t xml:space="preserve">до 50</w:t>
            </w:r>
          </w:p>
        </w:tc>
        <w:tc>
          <w:tcPr>
            <w:tcW w:w="2262" w:type="dxa"/>
          </w:tcPr>
          <w:p>
            <w:pPr>
              <w:pStyle w:val="0"/>
              <w:jc w:val="center"/>
            </w:pPr>
            <w:r>
              <w:rPr>
                <w:sz w:val="24"/>
              </w:rPr>
              <w:t xml:space="preserve">51 - 100</w:t>
            </w:r>
          </w:p>
        </w:tc>
        <w:tc>
          <w:tcPr>
            <w:tcW w:w="2262" w:type="dxa"/>
          </w:tcPr>
          <w:p>
            <w:pPr>
              <w:pStyle w:val="0"/>
              <w:jc w:val="center"/>
            </w:pPr>
            <w:r>
              <w:rPr>
                <w:sz w:val="24"/>
              </w:rPr>
              <w:t xml:space="preserve">101 - 300</w:t>
            </w:r>
          </w:p>
        </w:tc>
        <w:tc>
          <w:tcPr>
            <w:tcW w:w="2262" w:type="dxa"/>
          </w:tcPr>
          <w:p>
            <w:pPr>
              <w:pStyle w:val="0"/>
              <w:jc w:val="center"/>
            </w:pPr>
            <w:r>
              <w:rPr>
                <w:sz w:val="24"/>
              </w:rPr>
              <w:t xml:space="preserve">свыше 300</w:t>
            </w:r>
          </w:p>
        </w:tc>
      </w:tr>
    </w:tbl>
    <w:p>
      <w:pPr>
        <w:pStyle w:val="0"/>
        <w:jc w:val="both"/>
      </w:pPr>
      <w:r>
        <w:rPr>
          <w:sz w:val="24"/>
        </w:rPr>
      </w:r>
    </w:p>
    <w:p>
      <w:pPr>
        <w:pStyle w:val="0"/>
        <w:outlineLvl w:val="2"/>
        <w:jc w:val="right"/>
      </w:pPr>
      <w:r>
        <w:rPr>
          <w:sz w:val="24"/>
        </w:rPr>
        <w:t xml:space="preserve">Таблица 7</w:t>
      </w:r>
    </w:p>
    <w:p>
      <w:pPr>
        <w:pStyle w:val="0"/>
        <w:jc w:val="both"/>
      </w:pPr>
      <w:r>
        <w:rPr>
          <w:sz w:val="24"/>
        </w:rPr>
      </w:r>
    </w:p>
    <w:bookmarkStart w:id="1844" w:name="P1844"/>
    <w:bookmarkEnd w:id="1844"/>
    <w:p>
      <w:pPr>
        <w:pStyle w:val="2"/>
        <w:jc w:val="center"/>
      </w:pPr>
      <w:r>
        <w:rPr>
          <w:sz w:val="24"/>
        </w:rPr>
        <w:t xml:space="preserve">Перемещения работника в пространстве,</w:t>
      </w:r>
    </w:p>
    <w:p>
      <w:pPr>
        <w:pStyle w:val="2"/>
        <w:jc w:val="center"/>
      </w:pPr>
      <w:r>
        <w:rPr>
          <w:sz w:val="24"/>
        </w:rPr>
        <w:t xml:space="preserve">обусловленные технологическим процессом, в течение рабочего</w:t>
      </w:r>
    </w:p>
    <w:p>
      <w:pPr>
        <w:pStyle w:val="2"/>
        <w:jc w:val="center"/>
      </w:pPr>
      <w:r>
        <w:rPr>
          <w:sz w:val="24"/>
        </w:rPr>
        <w:t xml:space="preserve">дня (смены), км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2"/>
        <w:gridCol w:w="2262"/>
        <w:gridCol w:w="2262"/>
        <w:gridCol w:w="2262"/>
      </w:tblGrid>
      <w:tr>
        <w:tc>
          <w:tcPr>
            <w:gridSpan w:val="4"/>
            <w:tcW w:w="9048" w:type="dxa"/>
          </w:tcPr>
          <w:p>
            <w:pPr>
              <w:pStyle w:val="0"/>
              <w:jc w:val="center"/>
            </w:pPr>
            <w:r>
              <w:rPr>
                <w:sz w:val="24"/>
              </w:rPr>
              <w:t xml:space="preserve">Класс (подкласс) условий труда</w:t>
            </w:r>
          </w:p>
        </w:tc>
      </w:tr>
      <w:tr>
        <w:tc>
          <w:tcPr>
            <w:tcW w:w="2262" w:type="dxa"/>
          </w:tcPr>
          <w:p>
            <w:pPr>
              <w:pStyle w:val="0"/>
              <w:jc w:val="center"/>
            </w:pPr>
            <w:r>
              <w:rPr>
                <w:sz w:val="24"/>
              </w:rPr>
              <w:t xml:space="preserve">оптимальный</w:t>
            </w:r>
          </w:p>
        </w:tc>
        <w:tc>
          <w:tcPr>
            <w:tcW w:w="2262" w:type="dxa"/>
          </w:tcPr>
          <w:p>
            <w:pPr>
              <w:pStyle w:val="0"/>
              <w:jc w:val="center"/>
            </w:pPr>
            <w:r>
              <w:rPr>
                <w:sz w:val="24"/>
              </w:rPr>
              <w:t xml:space="preserve">допустимый</w:t>
            </w:r>
          </w:p>
        </w:tc>
        <w:tc>
          <w:tcPr>
            <w:gridSpan w:val="2"/>
            <w:tcW w:w="4524" w:type="dxa"/>
          </w:tcPr>
          <w:p>
            <w:pPr>
              <w:pStyle w:val="0"/>
              <w:jc w:val="center"/>
            </w:pPr>
            <w:r>
              <w:rPr>
                <w:sz w:val="24"/>
              </w:rPr>
              <w:t xml:space="preserve">вредный</w:t>
            </w:r>
          </w:p>
        </w:tc>
      </w:tr>
      <w:tr>
        <w:tc>
          <w:tcPr>
            <w:tcW w:w="2262" w:type="dxa"/>
          </w:tcPr>
          <w:p>
            <w:pPr>
              <w:pStyle w:val="0"/>
              <w:jc w:val="center"/>
            </w:pPr>
            <w:r>
              <w:rPr>
                <w:sz w:val="24"/>
              </w:rPr>
              <w:t xml:space="preserve">1</w:t>
            </w:r>
          </w:p>
        </w:tc>
        <w:tc>
          <w:tcPr>
            <w:tcW w:w="2262" w:type="dxa"/>
          </w:tcPr>
          <w:p>
            <w:pPr>
              <w:pStyle w:val="0"/>
              <w:jc w:val="center"/>
            </w:pPr>
            <w:r>
              <w:rPr>
                <w:sz w:val="24"/>
              </w:rPr>
              <w:t xml:space="preserve">2</w:t>
            </w:r>
          </w:p>
        </w:tc>
        <w:tc>
          <w:tcPr>
            <w:tcW w:w="2262" w:type="dxa"/>
          </w:tcPr>
          <w:p>
            <w:pPr>
              <w:pStyle w:val="0"/>
              <w:jc w:val="center"/>
            </w:pPr>
            <w:r>
              <w:rPr>
                <w:sz w:val="24"/>
              </w:rPr>
              <w:t xml:space="preserve">3.1</w:t>
            </w:r>
          </w:p>
        </w:tc>
        <w:tc>
          <w:tcPr>
            <w:tcW w:w="2262" w:type="dxa"/>
          </w:tcPr>
          <w:p>
            <w:pPr>
              <w:pStyle w:val="0"/>
              <w:jc w:val="center"/>
            </w:pPr>
            <w:r>
              <w:rPr>
                <w:sz w:val="24"/>
              </w:rPr>
              <w:t xml:space="preserve">3.2</w:t>
            </w:r>
          </w:p>
        </w:tc>
      </w:tr>
      <w:tr>
        <w:tc>
          <w:tcPr>
            <w:gridSpan w:val="4"/>
            <w:tcW w:w="9048" w:type="dxa"/>
          </w:tcPr>
          <w:p>
            <w:pPr>
              <w:pStyle w:val="0"/>
              <w:outlineLvl w:val="3"/>
              <w:jc w:val="center"/>
            </w:pPr>
            <w:r>
              <w:rPr>
                <w:sz w:val="24"/>
              </w:rPr>
              <w:t xml:space="preserve">По горизонтали:</w:t>
            </w:r>
          </w:p>
        </w:tc>
      </w:tr>
      <w:tr>
        <w:tc>
          <w:tcPr>
            <w:tcW w:w="2262" w:type="dxa"/>
          </w:tcPr>
          <w:p>
            <w:pPr>
              <w:pStyle w:val="0"/>
              <w:jc w:val="center"/>
            </w:pPr>
            <w:r>
              <w:rPr>
                <w:sz w:val="24"/>
              </w:rPr>
              <w:t xml:space="preserve">до 4</w:t>
            </w:r>
          </w:p>
        </w:tc>
        <w:tc>
          <w:tcPr>
            <w:tcW w:w="2262" w:type="dxa"/>
          </w:tcPr>
          <w:p>
            <w:pPr>
              <w:pStyle w:val="0"/>
              <w:jc w:val="center"/>
            </w:pPr>
            <w:r>
              <w:rPr>
                <w:sz w:val="24"/>
              </w:rPr>
              <w:t xml:space="preserve">до 8</w:t>
            </w:r>
          </w:p>
        </w:tc>
        <w:tc>
          <w:tcPr>
            <w:tcW w:w="2262" w:type="dxa"/>
          </w:tcPr>
          <w:p>
            <w:pPr>
              <w:pStyle w:val="0"/>
              <w:jc w:val="center"/>
            </w:pPr>
            <w:r>
              <w:rPr>
                <w:sz w:val="24"/>
              </w:rPr>
              <w:t xml:space="preserve">до 12</w:t>
            </w:r>
          </w:p>
        </w:tc>
        <w:tc>
          <w:tcPr>
            <w:tcW w:w="2262" w:type="dxa"/>
          </w:tcPr>
          <w:p>
            <w:pPr>
              <w:pStyle w:val="0"/>
              <w:jc w:val="center"/>
            </w:pPr>
            <w:r>
              <w:rPr>
                <w:sz w:val="24"/>
              </w:rPr>
              <w:t xml:space="preserve">более 12</w:t>
            </w:r>
          </w:p>
        </w:tc>
      </w:tr>
      <w:tr>
        <w:tc>
          <w:tcPr>
            <w:gridSpan w:val="4"/>
            <w:tcW w:w="9048" w:type="dxa"/>
          </w:tcPr>
          <w:p>
            <w:pPr>
              <w:pStyle w:val="0"/>
              <w:outlineLvl w:val="3"/>
              <w:jc w:val="center"/>
            </w:pPr>
            <w:r>
              <w:rPr>
                <w:sz w:val="24"/>
              </w:rPr>
              <w:t xml:space="preserve">По вертикали:</w:t>
            </w:r>
          </w:p>
        </w:tc>
      </w:tr>
      <w:tr>
        <w:tc>
          <w:tcPr>
            <w:tcW w:w="2262" w:type="dxa"/>
          </w:tcPr>
          <w:p>
            <w:pPr>
              <w:pStyle w:val="0"/>
              <w:jc w:val="center"/>
            </w:pPr>
            <w:r>
              <w:rPr>
                <w:sz w:val="24"/>
              </w:rPr>
              <w:t xml:space="preserve">до 1</w:t>
            </w:r>
          </w:p>
        </w:tc>
        <w:tc>
          <w:tcPr>
            <w:tcW w:w="2262" w:type="dxa"/>
          </w:tcPr>
          <w:p>
            <w:pPr>
              <w:pStyle w:val="0"/>
              <w:jc w:val="center"/>
            </w:pPr>
            <w:r>
              <w:rPr>
                <w:sz w:val="24"/>
              </w:rPr>
              <w:t xml:space="preserve">до 2,5</w:t>
            </w:r>
          </w:p>
        </w:tc>
        <w:tc>
          <w:tcPr>
            <w:tcW w:w="2262" w:type="dxa"/>
          </w:tcPr>
          <w:p>
            <w:pPr>
              <w:pStyle w:val="0"/>
              <w:jc w:val="center"/>
            </w:pPr>
            <w:r>
              <w:rPr>
                <w:sz w:val="24"/>
              </w:rPr>
              <w:t xml:space="preserve">до 5</w:t>
            </w:r>
          </w:p>
        </w:tc>
        <w:tc>
          <w:tcPr>
            <w:tcW w:w="2262" w:type="dxa"/>
          </w:tcPr>
          <w:p>
            <w:pPr>
              <w:pStyle w:val="0"/>
              <w:jc w:val="center"/>
            </w:pPr>
            <w:r>
              <w:rPr>
                <w:sz w:val="24"/>
              </w:rPr>
              <w:t xml:space="preserve">более 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879" w:name="P1879"/>
    <w:bookmarkEnd w:id="1879"/>
    <w:p>
      <w:pPr>
        <w:pStyle w:val="2"/>
        <w:jc w:val="center"/>
      </w:pPr>
      <w:r>
        <w:rPr>
          <w:sz w:val="24"/>
        </w:rPr>
        <w:t xml:space="preserve">ОТНЕСЕНИЕ</w:t>
      </w:r>
    </w:p>
    <w:p>
      <w:pPr>
        <w:pStyle w:val="2"/>
        <w:jc w:val="center"/>
      </w:pPr>
      <w:r>
        <w:rPr>
          <w:sz w:val="24"/>
        </w:rPr>
        <w:t xml:space="preserve">УСЛОВИЙ ТРУДА К КЛАССУ (ПОДКЛАССУ) УСЛОВИЙ ТРУДА</w:t>
      </w:r>
    </w:p>
    <w:p>
      <w:pPr>
        <w:pStyle w:val="2"/>
        <w:jc w:val="center"/>
      </w:pPr>
      <w:r>
        <w:rPr>
          <w:sz w:val="24"/>
        </w:rPr>
        <w:t xml:space="preserve">ПО НАПРЯЖЕННОСТИ ТРУДОВОГО ПРОЦЕССА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84"/>
        <w:gridCol w:w="1264"/>
        <w:gridCol w:w="1264"/>
        <w:gridCol w:w="1264"/>
        <w:gridCol w:w="1266"/>
      </w:tblGrid>
      <w:tr>
        <w:tc>
          <w:tcPr>
            <w:tcW w:w="3984" w:type="dxa"/>
            <w:vMerge w:val="restart"/>
          </w:tcPr>
          <w:p>
            <w:pPr>
              <w:pStyle w:val="0"/>
              <w:jc w:val="center"/>
            </w:pPr>
            <w:r>
              <w:rPr>
                <w:sz w:val="24"/>
              </w:rPr>
              <w:t xml:space="preserve">Показатели напряженности трудового процесса</w:t>
            </w:r>
          </w:p>
        </w:tc>
        <w:tc>
          <w:tcPr>
            <w:gridSpan w:val="4"/>
            <w:tcW w:w="5058" w:type="dxa"/>
            <w:vAlign w:val="center"/>
          </w:tcPr>
          <w:p>
            <w:pPr>
              <w:pStyle w:val="0"/>
              <w:jc w:val="center"/>
            </w:pPr>
            <w:r>
              <w:rPr>
                <w:sz w:val="24"/>
              </w:rPr>
              <w:t xml:space="preserve">Класс (подкласс) условий труда</w:t>
            </w:r>
          </w:p>
        </w:tc>
      </w:tr>
      <w:tr>
        <w:tc>
          <w:tcPr>
            <w:vMerge w:val="continue"/>
          </w:tcPr>
          <w:p/>
        </w:tc>
        <w:tc>
          <w:tcPr>
            <w:tcW w:w="1264" w:type="dxa"/>
            <w:vAlign w:val="center"/>
          </w:tcPr>
          <w:p>
            <w:pPr>
              <w:pStyle w:val="0"/>
              <w:jc w:val="center"/>
            </w:pPr>
            <w:r>
              <w:rPr>
                <w:sz w:val="24"/>
              </w:rPr>
              <w:t xml:space="preserve">оптимальный</w:t>
            </w:r>
          </w:p>
        </w:tc>
        <w:tc>
          <w:tcPr>
            <w:tcW w:w="1264" w:type="dxa"/>
            <w:vAlign w:val="center"/>
          </w:tcPr>
          <w:p>
            <w:pPr>
              <w:pStyle w:val="0"/>
              <w:jc w:val="center"/>
            </w:pPr>
            <w:r>
              <w:rPr>
                <w:sz w:val="24"/>
              </w:rPr>
              <w:t xml:space="preserve">допустимый</w:t>
            </w:r>
          </w:p>
        </w:tc>
        <w:tc>
          <w:tcPr>
            <w:gridSpan w:val="2"/>
            <w:tcW w:w="2530" w:type="dxa"/>
            <w:vAlign w:val="center"/>
          </w:tcPr>
          <w:p>
            <w:pPr>
              <w:pStyle w:val="0"/>
              <w:jc w:val="center"/>
            </w:pPr>
            <w:r>
              <w:rPr>
                <w:sz w:val="24"/>
              </w:rPr>
              <w:t xml:space="preserve">вредный</w:t>
            </w:r>
          </w:p>
        </w:tc>
      </w:tr>
      <w:tr>
        <w:tc>
          <w:tcPr>
            <w:vMerge w:val="continue"/>
          </w:tcPr>
          <w:p/>
        </w:tc>
        <w:tc>
          <w:tcPr>
            <w:tcW w:w="1264" w:type="dxa"/>
            <w:vAlign w:val="center"/>
          </w:tcPr>
          <w:p>
            <w:pPr>
              <w:pStyle w:val="0"/>
              <w:jc w:val="center"/>
            </w:pPr>
            <w:r>
              <w:rPr>
                <w:sz w:val="24"/>
              </w:rPr>
              <w:t xml:space="preserve">1</w:t>
            </w:r>
          </w:p>
        </w:tc>
        <w:tc>
          <w:tcPr>
            <w:tcW w:w="1264" w:type="dxa"/>
            <w:vAlign w:val="center"/>
          </w:tcPr>
          <w:p>
            <w:pPr>
              <w:pStyle w:val="0"/>
              <w:jc w:val="center"/>
            </w:pPr>
            <w:r>
              <w:rPr>
                <w:sz w:val="24"/>
              </w:rPr>
              <w:t xml:space="preserve">2</w:t>
            </w:r>
          </w:p>
        </w:tc>
        <w:tc>
          <w:tcPr>
            <w:tcW w:w="1264" w:type="dxa"/>
            <w:vAlign w:val="center"/>
          </w:tcPr>
          <w:p>
            <w:pPr>
              <w:pStyle w:val="0"/>
              <w:jc w:val="center"/>
            </w:pPr>
            <w:r>
              <w:rPr>
                <w:sz w:val="24"/>
              </w:rPr>
              <w:t xml:space="preserve">3.1</w:t>
            </w:r>
          </w:p>
        </w:tc>
        <w:tc>
          <w:tcPr>
            <w:tcW w:w="1266" w:type="dxa"/>
            <w:vAlign w:val="center"/>
          </w:tcPr>
          <w:p>
            <w:pPr>
              <w:pStyle w:val="0"/>
              <w:jc w:val="center"/>
            </w:pPr>
            <w:r>
              <w:rPr>
                <w:sz w:val="24"/>
              </w:rPr>
              <w:t xml:space="preserve">3.2</w:t>
            </w:r>
          </w:p>
        </w:tc>
      </w:tr>
      <w:tr>
        <w:tc>
          <w:tcPr>
            <w:gridSpan w:val="5"/>
            <w:tcW w:w="9042" w:type="dxa"/>
            <w:vAlign w:val="center"/>
          </w:tcPr>
          <w:p>
            <w:pPr>
              <w:pStyle w:val="0"/>
              <w:outlineLvl w:val="2"/>
              <w:jc w:val="center"/>
            </w:pPr>
            <w:r>
              <w:rPr>
                <w:sz w:val="24"/>
              </w:rPr>
              <w:t xml:space="preserve">Сенсорные нагрузки</w:t>
            </w:r>
          </w:p>
        </w:tc>
      </w:tr>
      <w:tr>
        <w:tc>
          <w:tcPr>
            <w:tcW w:w="3984" w:type="dxa"/>
          </w:tcPr>
          <w:p>
            <w:pPr>
              <w:pStyle w:val="0"/>
              <w:ind w:firstLine="283"/>
              <w:jc w:val="both"/>
            </w:pPr>
            <w:r>
              <w:rPr>
                <w:sz w:val="24"/>
              </w:rPr>
              <w:t xml:space="preserve">Плотность сигналов (световых и звуковых) и сообщений в среднем за 1 час работы, ед.</w:t>
            </w:r>
          </w:p>
        </w:tc>
        <w:tc>
          <w:tcPr>
            <w:tcW w:w="1264" w:type="dxa"/>
            <w:vAlign w:val="center"/>
          </w:tcPr>
          <w:p>
            <w:pPr>
              <w:pStyle w:val="0"/>
              <w:jc w:val="center"/>
            </w:pPr>
            <w:r>
              <w:rPr>
                <w:sz w:val="24"/>
              </w:rPr>
              <w:t xml:space="preserve">до 75</w:t>
            </w:r>
          </w:p>
        </w:tc>
        <w:tc>
          <w:tcPr>
            <w:tcW w:w="1264" w:type="dxa"/>
            <w:vAlign w:val="center"/>
          </w:tcPr>
          <w:p>
            <w:pPr>
              <w:pStyle w:val="0"/>
              <w:jc w:val="center"/>
            </w:pPr>
            <w:r>
              <w:rPr>
                <w:sz w:val="24"/>
              </w:rPr>
              <w:t xml:space="preserve">76 - 175</w:t>
            </w:r>
          </w:p>
        </w:tc>
        <w:tc>
          <w:tcPr>
            <w:tcW w:w="1264" w:type="dxa"/>
            <w:vAlign w:val="center"/>
          </w:tcPr>
          <w:p>
            <w:pPr>
              <w:pStyle w:val="0"/>
              <w:jc w:val="center"/>
            </w:pPr>
            <w:r>
              <w:rPr>
                <w:sz w:val="24"/>
              </w:rPr>
              <w:t xml:space="preserve">176 - 300</w:t>
            </w:r>
          </w:p>
        </w:tc>
        <w:tc>
          <w:tcPr>
            <w:tcW w:w="1266" w:type="dxa"/>
            <w:vAlign w:val="center"/>
          </w:tcPr>
          <w:p>
            <w:pPr>
              <w:pStyle w:val="0"/>
              <w:jc w:val="center"/>
            </w:pPr>
            <w:r>
              <w:rPr>
                <w:sz w:val="24"/>
              </w:rPr>
              <w:t xml:space="preserve">более 300</w:t>
            </w:r>
          </w:p>
        </w:tc>
      </w:tr>
      <w:tr>
        <w:tc>
          <w:tcPr>
            <w:tcW w:w="3984" w:type="dxa"/>
          </w:tcPr>
          <w:p>
            <w:pPr>
              <w:pStyle w:val="0"/>
              <w:ind w:firstLine="283"/>
              <w:jc w:val="both"/>
            </w:pPr>
            <w:r>
              <w:rPr>
                <w:sz w:val="24"/>
              </w:rPr>
              <w:t xml:space="preserve">Число производственных объектов одновременного наблюдения, ед.</w:t>
            </w:r>
          </w:p>
        </w:tc>
        <w:tc>
          <w:tcPr>
            <w:tcW w:w="1264" w:type="dxa"/>
            <w:vAlign w:val="center"/>
          </w:tcPr>
          <w:p>
            <w:pPr>
              <w:pStyle w:val="0"/>
              <w:jc w:val="center"/>
            </w:pPr>
            <w:r>
              <w:rPr>
                <w:sz w:val="24"/>
              </w:rPr>
              <w:t xml:space="preserve">до 5</w:t>
            </w:r>
          </w:p>
        </w:tc>
        <w:tc>
          <w:tcPr>
            <w:tcW w:w="1264" w:type="dxa"/>
            <w:vAlign w:val="center"/>
          </w:tcPr>
          <w:p>
            <w:pPr>
              <w:pStyle w:val="0"/>
              <w:jc w:val="center"/>
            </w:pPr>
            <w:r>
              <w:rPr>
                <w:sz w:val="24"/>
              </w:rPr>
              <w:t xml:space="preserve">6 - 10</w:t>
            </w:r>
          </w:p>
        </w:tc>
        <w:tc>
          <w:tcPr>
            <w:tcW w:w="1264" w:type="dxa"/>
            <w:vAlign w:val="center"/>
          </w:tcPr>
          <w:p>
            <w:pPr>
              <w:pStyle w:val="0"/>
              <w:jc w:val="center"/>
            </w:pPr>
            <w:r>
              <w:rPr>
                <w:sz w:val="24"/>
              </w:rPr>
              <w:t xml:space="preserve">11 - 25</w:t>
            </w:r>
          </w:p>
        </w:tc>
        <w:tc>
          <w:tcPr>
            <w:tcW w:w="1266" w:type="dxa"/>
            <w:vAlign w:val="center"/>
          </w:tcPr>
          <w:p>
            <w:pPr>
              <w:pStyle w:val="0"/>
              <w:jc w:val="center"/>
            </w:pPr>
            <w:r>
              <w:rPr>
                <w:sz w:val="24"/>
              </w:rPr>
              <w:t xml:space="preserve">более 25</w:t>
            </w:r>
          </w:p>
        </w:tc>
      </w:tr>
      <w:tr>
        <w:tc>
          <w:tcPr>
            <w:tcW w:w="3984" w:type="dxa"/>
          </w:tcPr>
          <w:p>
            <w:pPr>
              <w:pStyle w:val="0"/>
              <w:ind w:firstLine="283"/>
              <w:jc w:val="both"/>
            </w:pPr>
            <w:r>
              <w:rPr>
                <w:sz w:val="24"/>
              </w:rPr>
              <w:t xml:space="preserve">Работа с оптическими приборами (% времени рабочего дня (смены)</w:t>
            </w:r>
          </w:p>
        </w:tc>
        <w:tc>
          <w:tcPr>
            <w:tcW w:w="1264" w:type="dxa"/>
            <w:vAlign w:val="center"/>
          </w:tcPr>
          <w:p>
            <w:pPr>
              <w:pStyle w:val="0"/>
              <w:jc w:val="center"/>
            </w:pPr>
            <w:r>
              <w:rPr>
                <w:sz w:val="24"/>
              </w:rPr>
              <w:t xml:space="preserve">до 25</w:t>
            </w:r>
          </w:p>
        </w:tc>
        <w:tc>
          <w:tcPr>
            <w:tcW w:w="1264" w:type="dxa"/>
            <w:vAlign w:val="center"/>
          </w:tcPr>
          <w:p>
            <w:pPr>
              <w:pStyle w:val="0"/>
              <w:jc w:val="center"/>
            </w:pPr>
            <w:r>
              <w:rPr>
                <w:sz w:val="24"/>
              </w:rPr>
              <w:t xml:space="preserve">26 - 50</w:t>
            </w:r>
          </w:p>
        </w:tc>
        <w:tc>
          <w:tcPr>
            <w:tcW w:w="1264" w:type="dxa"/>
            <w:vAlign w:val="center"/>
          </w:tcPr>
          <w:p>
            <w:pPr>
              <w:pStyle w:val="0"/>
              <w:jc w:val="center"/>
            </w:pPr>
            <w:r>
              <w:rPr>
                <w:sz w:val="24"/>
              </w:rPr>
              <w:t xml:space="preserve">51 - 75</w:t>
            </w:r>
          </w:p>
        </w:tc>
        <w:tc>
          <w:tcPr>
            <w:tcW w:w="1266" w:type="dxa"/>
            <w:vAlign w:val="center"/>
          </w:tcPr>
          <w:p>
            <w:pPr>
              <w:pStyle w:val="0"/>
              <w:jc w:val="center"/>
            </w:pPr>
            <w:r>
              <w:rPr>
                <w:sz w:val="24"/>
              </w:rPr>
              <w:t xml:space="preserve">более 75</w:t>
            </w:r>
          </w:p>
        </w:tc>
      </w:tr>
      <w:tr>
        <w:tc>
          <w:tcPr>
            <w:tcW w:w="3984" w:type="dxa"/>
          </w:tcPr>
          <w:p>
            <w:pPr>
              <w:pStyle w:val="0"/>
              <w:ind w:firstLine="283"/>
              <w:jc w:val="both"/>
            </w:pPr>
            <w:r>
              <w:rPr>
                <w:sz w:val="24"/>
              </w:rPr>
              <w:t xml:space="preserve">Нагрузка на голосовой аппарат (суммарное количество часов, наговариваемое в неделю), час.</w:t>
            </w:r>
          </w:p>
        </w:tc>
        <w:tc>
          <w:tcPr>
            <w:tcW w:w="1264" w:type="dxa"/>
            <w:vAlign w:val="center"/>
          </w:tcPr>
          <w:p>
            <w:pPr>
              <w:pStyle w:val="0"/>
              <w:jc w:val="center"/>
            </w:pPr>
            <w:r>
              <w:rPr>
                <w:sz w:val="24"/>
              </w:rPr>
              <w:t xml:space="preserve">до 16</w:t>
            </w:r>
          </w:p>
        </w:tc>
        <w:tc>
          <w:tcPr>
            <w:tcW w:w="1264" w:type="dxa"/>
            <w:vAlign w:val="center"/>
          </w:tcPr>
          <w:p>
            <w:pPr>
              <w:pStyle w:val="0"/>
              <w:jc w:val="center"/>
            </w:pPr>
            <w:r>
              <w:rPr>
                <w:sz w:val="24"/>
              </w:rPr>
              <w:t xml:space="preserve">до 20</w:t>
            </w:r>
          </w:p>
        </w:tc>
        <w:tc>
          <w:tcPr>
            <w:tcW w:w="1264" w:type="dxa"/>
            <w:vAlign w:val="center"/>
          </w:tcPr>
          <w:p>
            <w:pPr>
              <w:pStyle w:val="0"/>
              <w:jc w:val="center"/>
            </w:pPr>
            <w:r>
              <w:rPr>
                <w:sz w:val="24"/>
              </w:rPr>
              <w:t xml:space="preserve">до 25</w:t>
            </w:r>
          </w:p>
        </w:tc>
        <w:tc>
          <w:tcPr>
            <w:tcW w:w="1266" w:type="dxa"/>
            <w:vAlign w:val="center"/>
          </w:tcPr>
          <w:p>
            <w:pPr>
              <w:pStyle w:val="0"/>
              <w:jc w:val="center"/>
            </w:pPr>
            <w:r>
              <w:rPr>
                <w:sz w:val="24"/>
              </w:rPr>
              <w:t xml:space="preserve">более 25</w:t>
            </w:r>
          </w:p>
        </w:tc>
      </w:tr>
      <w:tr>
        <w:tc>
          <w:tcPr>
            <w:gridSpan w:val="5"/>
            <w:tcW w:w="9042" w:type="dxa"/>
            <w:vAlign w:val="center"/>
          </w:tcPr>
          <w:p>
            <w:pPr>
              <w:pStyle w:val="0"/>
              <w:outlineLvl w:val="2"/>
              <w:jc w:val="center"/>
            </w:pPr>
            <w:r>
              <w:rPr>
                <w:sz w:val="24"/>
              </w:rPr>
              <w:t xml:space="preserve">Монотонность нагрузок</w:t>
            </w:r>
          </w:p>
        </w:tc>
      </w:tr>
      <w:tr>
        <w:tc>
          <w:tcPr>
            <w:tcW w:w="3984" w:type="dxa"/>
            <w:vAlign w:val="bottom"/>
          </w:tcPr>
          <w:p>
            <w:pPr>
              <w:pStyle w:val="0"/>
              <w:ind w:firstLine="283"/>
              <w:jc w:val="both"/>
            </w:pPr>
            <w:r>
              <w:rPr>
                <w:sz w:val="24"/>
              </w:rPr>
              <w:t xml:space="preserve">Число элементов (приемов), необходимых для реализации простого задания или многократно повторяющихся операций, ед.</w:t>
            </w:r>
          </w:p>
        </w:tc>
        <w:tc>
          <w:tcPr>
            <w:tcW w:w="1264" w:type="dxa"/>
            <w:vAlign w:val="center"/>
          </w:tcPr>
          <w:p>
            <w:pPr>
              <w:pStyle w:val="0"/>
              <w:jc w:val="center"/>
            </w:pPr>
            <w:r>
              <w:rPr>
                <w:sz w:val="24"/>
              </w:rPr>
              <w:t xml:space="preserve">более 10</w:t>
            </w:r>
          </w:p>
        </w:tc>
        <w:tc>
          <w:tcPr>
            <w:tcW w:w="1264" w:type="dxa"/>
            <w:vAlign w:val="center"/>
          </w:tcPr>
          <w:p>
            <w:pPr>
              <w:pStyle w:val="0"/>
              <w:jc w:val="center"/>
            </w:pPr>
            <w:r>
              <w:rPr>
                <w:sz w:val="24"/>
              </w:rPr>
              <w:t xml:space="preserve">9 - 6</w:t>
            </w:r>
          </w:p>
        </w:tc>
        <w:tc>
          <w:tcPr>
            <w:tcW w:w="1264" w:type="dxa"/>
            <w:vAlign w:val="center"/>
          </w:tcPr>
          <w:p>
            <w:pPr>
              <w:pStyle w:val="0"/>
              <w:jc w:val="center"/>
            </w:pPr>
            <w:r>
              <w:rPr>
                <w:sz w:val="24"/>
              </w:rPr>
              <w:t xml:space="preserve">5 - 3</w:t>
            </w:r>
          </w:p>
        </w:tc>
        <w:tc>
          <w:tcPr>
            <w:tcW w:w="1266" w:type="dxa"/>
            <w:vAlign w:val="center"/>
          </w:tcPr>
          <w:p>
            <w:pPr>
              <w:pStyle w:val="0"/>
              <w:jc w:val="center"/>
            </w:pPr>
            <w:r>
              <w:rPr>
                <w:sz w:val="24"/>
              </w:rPr>
              <w:t xml:space="preserve">менее 3</w:t>
            </w:r>
          </w:p>
        </w:tc>
      </w:tr>
      <w:tr>
        <w:tc>
          <w:tcPr>
            <w:tcW w:w="3984" w:type="dxa"/>
            <w:vAlign w:val="bottom"/>
          </w:tcPr>
          <w:p>
            <w:pPr>
              <w:pStyle w:val="0"/>
              <w:ind w:firstLine="283"/>
              <w:jc w:val="both"/>
            </w:pPr>
            <w:r>
              <w:rPr>
                <w:sz w:val="24"/>
              </w:rPr>
              <w:t xml:space="preserve">Монотонность производственной обстановки (время пассивного наблюдения за ходом технологического процесса в % от времени рабочего дня (смены), час.</w:t>
            </w:r>
          </w:p>
        </w:tc>
        <w:tc>
          <w:tcPr>
            <w:tcW w:w="1264" w:type="dxa"/>
            <w:vAlign w:val="center"/>
          </w:tcPr>
          <w:p>
            <w:pPr>
              <w:pStyle w:val="0"/>
              <w:jc w:val="center"/>
            </w:pPr>
            <w:r>
              <w:rPr>
                <w:sz w:val="24"/>
              </w:rPr>
              <w:t xml:space="preserve">менее 75</w:t>
            </w:r>
          </w:p>
        </w:tc>
        <w:tc>
          <w:tcPr>
            <w:tcW w:w="1264" w:type="dxa"/>
            <w:vAlign w:val="center"/>
          </w:tcPr>
          <w:p>
            <w:pPr>
              <w:pStyle w:val="0"/>
              <w:jc w:val="center"/>
            </w:pPr>
            <w:r>
              <w:rPr>
                <w:sz w:val="24"/>
              </w:rPr>
              <w:t xml:space="preserve">76 - 80</w:t>
            </w:r>
          </w:p>
        </w:tc>
        <w:tc>
          <w:tcPr>
            <w:tcW w:w="1264" w:type="dxa"/>
            <w:vAlign w:val="center"/>
          </w:tcPr>
          <w:p>
            <w:pPr>
              <w:pStyle w:val="0"/>
              <w:jc w:val="center"/>
            </w:pPr>
            <w:r>
              <w:rPr>
                <w:sz w:val="24"/>
              </w:rPr>
              <w:t xml:space="preserve">81 - 90</w:t>
            </w:r>
          </w:p>
        </w:tc>
        <w:tc>
          <w:tcPr>
            <w:tcW w:w="1266" w:type="dxa"/>
            <w:vAlign w:val="center"/>
          </w:tcPr>
          <w:p>
            <w:pPr>
              <w:pStyle w:val="0"/>
              <w:jc w:val="center"/>
            </w:pPr>
            <w:r>
              <w:rPr>
                <w:sz w:val="24"/>
              </w:rPr>
              <w:t xml:space="preserve">более 90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Методике проведения специальной</w:t>
      </w:r>
    </w:p>
    <w:p>
      <w:pPr>
        <w:pStyle w:val="0"/>
        <w:jc w:val="right"/>
      </w:pPr>
      <w:r>
        <w:rPr>
          <w:sz w:val="24"/>
        </w:rPr>
        <w:t xml:space="preserve">оценки условий труда, утвержденной</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937" w:name="P1937"/>
    <w:bookmarkEnd w:id="1937"/>
    <w:p>
      <w:pPr>
        <w:pStyle w:val="2"/>
        <w:jc w:val="center"/>
      </w:pPr>
      <w:r>
        <w:rPr>
          <w:sz w:val="24"/>
        </w:rPr>
        <w:t xml:space="preserve">ИТОГОВАЯ ОЦЕНКА</w:t>
      </w:r>
    </w:p>
    <w:p>
      <w:pPr>
        <w:pStyle w:val="2"/>
        <w:jc w:val="center"/>
      </w:pPr>
      <w:r>
        <w:rPr>
          <w:sz w:val="24"/>
        </w:rPr>
        <w:t xml:space="preserve">УСЛОВИЙ ТРУДА НА РАБОЧЕМ МЕСТЕ ПО СТЕПЕНИ</w:t>
      </w:r>
    </w:p>
    <w:p>
      <w:pPr>
        <w:pStyle w:val="2"/>
        <w:jc w:val="center"/>
      </w:pPr>
      <w:r>
        <w:rPr>
          <w:sz w:val="24"/>
        </w:rPr>
        <w:t xml:space="preserve">ВРЕДНОСТИ И ОПАСНОСТИ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23"/>
        <w:gridCol w:w="2948"/>
      </w:tblGrid>
      <w:tr>
        <w:tc>
          <w:tcPr>
            <w:tcW w:w="6123" w:type="dxa"/>
          </w:tcPr>
          <w:p>
            <w:pPr>
              <w:pStyle w:val="0"/>
              <w:jc w:val="center"/>
            </w:pPr>
            <w:r>
              <w:rPr>
                <w:sz w:val="24"/>
              </w:rPr>
              <w:t xml:space="preserve">Наименование фактора</w:t>
            </w:r>
          </w:p>
        </w:tc>
        <w:tc>
          <w:tcPr>
            <w:tcW w:w="2948" w:type="dxa"/>
          </w:tcPr>
          <w:p>
            <w:pPr>
              <w:pStyle w:val="0"/>
              <w:jc w:val="center"/>
            </w:pPr>
            <w:r>
              <w:rPr>
                <w:sz w:val="24"/>
              </w:rPr>
              <w:t xml:space="preserve">Класс (подкласс) условий труда</w:t>
            </w:r>
          </w:p>
        </w:tc>
      </w:tr>
      <w:tr>
        <w:tc>
          <w:tcPr>
            <w:tcW w:w="6123" w:type="dxa"/>
          </w:tcPr>
          <w:p>
            <w:pPr>
              <w:pStyle w:val="0"/>
              <w:jc w:val="center"/>
            </w:pPr>
            <w:r>
              <w:rPr>
                <w:sz w:val="24"/>
              </w:rPr>
              <w:t xml:space="preserve">Химический</w:t>
            </w:r>
          </w:p>
        </w:tc>
        <w:tc>
          <w:tcPr>
            <w:tcW w:w="2948" w:type="dxa"/>
          </w:tcPr>
          <w:p>
            <w:pPr>
              <w:pStyle w:val="0"/>
            </w:pPr>
            <w:r>
              <w:rPr>
                <w:sz w:val="24"/>
              </w:rPr>
            </w:r>
          </w:p>
        </w:tc>
      </w:tr>
      <w:tr>
        <w:tc>
          <w:tcPr>
            <w:tcW w:w="6123" w:type="dxa"/>
          </w:tcPr>
          <w:p>
            <w:pPr>
              <w:pStyle w:val="0"/>
              <w:jc w:val="center"/>
            </w:pPr>
            <w:r>
              <w:rPr>
                <w:sz w:val="24"/>
              </w:rPr>
              <w:t xml:space="preserve">Биологический</w:t>
            </w:r>
          </w:p>
        </w:tc>
        <w:tc>
          <w:tcPr>
            <w:tcW w:w="2948" w:type="dxa"/>
          </w:tcPr>
          <w:p>
            <w:pPr>
              <w:pStyle w:val="0"/>
            </w:pPr>
            <w:r>
              <w:rPr>
                <w:sz w:val="24"/>
              </w:rPr>
            </w:r>
          </w:p>
        </w:tc>
      </w:tr>
      <w:tr>
        <w:tc>
          <w:tcPr>
            <w:tcW w:w="6123" w:type="dxa"/>
          </w:tcPr>
          <w:p>
            <w:pPr>
              <w:pStyle w:val="0"/>
              <w:jc w:val="center"/>
            </w:pPr>
            <w:r>
              <w:rPr>
                <w:sz w:val="24"/>
              </w:rPr>
              <w:t xml:space="preserve">Аэрозоли преимущественно фиброгенного действия</w:t>
            </w:r>
          </w:p>
        </w:tc>
        <w:tc>
          <w:tcPr>
            <w:tcW w:w="2948" w:type="dxa"/>
          </w:tcPr>
          <w:p>
            <w:pPr>
              <w:pStyle w:val="0"/>
            </w:pPr>
            <w:r>
              <w:rPr>
                <w:sz w:val="24"/>
              </w:rPr>
            </w:r>
          </w:p>
        </w:tc>
      </w:tr>
      <w:tr>
        <w:tc>
          <w:tcPr>
            <w:tcW w:w="6123" w:type="dxa"/>
          </w:tcPr>
          <w:p>
            <w:pPr>
              <w:pStyle w:val="0"/>
              <w:jc w:val="center"/>
            </w:pPr>
            <w:r>
              <w:rPr>
                <w:sz w:val="24"/>
              </w:rPr>
              <w:t xml:space="preserve">Шум</w:t>
            </w:r>
          </w:p>
        </w:tc>
        <w:tc>
          <w:tcPr>
            <w:tcW w:w="2948" w:type="dxa"/>
          </w:tcPr>
          <w:p>
            <w:pPr>
              <w:pStyle w:val="0"/>
            </w:pPr>
            <w:r>
              <w:rPr>
                <w:sz w:val="24"/>
              </w:rPr>
            </w:r>
          </w:p>
        </w:tc>
      </w:tr>
      <w:tr>
        <w:tc>
          <w:tcPr>
            <w:tcW w:w="6123" w:type="dxa"/>
          </w:tcPr>
          <w:p>
            <w:pPr>
              <w:pStyle w:val="0"/>
              <w:jc w:val="center"/>
            </w:pPr>
            <w:r>
              <w:rPr>
                <w:sz w:val="24"/>
              </w:rPr>
              <w:t xml:space="preserve">Вибрация общая</w:t>
            </w:r>
          </w:p>
        </w:tc>
        <w:tc>
          <w:tcPr>
            <w:tcW w:w="2948" w:type="dxa"/>
          </w:tcPr>
          <w:p>
            <w:pPr>
              <w:pStyle w:val="0"/>
            </w:pPr>
            <w:r>
              <w:rPr>
                <w:sz w:val="24"/>
              </w:rPr>
            </w:r>
          </w:p>
        </w:tc>
      </w:tr>
      <w:tr>
        <w:tc>
          <w:tcPr>
            <w:tcW w:w="6123" w:type="dxa"/>
          </w:tcPr>
          <w:p>
            <w:pPr>
              <w:pStyle w:val="0"/>
              <w:jc w:val="center"/>
            </w:pPr>
            <w:r>
              <w:rPr>
                <w:sz w:val="24"/>
              </w:rPr>
              <w:t xml:space="preserve">Вибрация локальная</w:t>
            </w:r>
          </w:p>
        </w:tc>
        <w:tc>
          <w:tcPr>
            <w:tcW w:w="2948" w:type="dxa"/>
          </w:tcPr>
          <w:p>
            <w:pPr>
              <w:pStyle w:val="0"/>
            </w:pPr>
            <w:r>
              <w:rPr>
                <w:sz w:val="24"/>
              </w:rPr>
            </w:r>
          </w:p>
        </w:tc>
      </w:tr>
      <w:tr>
        <w:tc>
          <w:tcPr>
            <w:tcW w:w="6123" w:type="dxa"/>
          </w:tcPr>
          <w:p>
            <w:pPr>
              <w:pStyle w:val="0"/>
              <w:jc w:val="center"/>
            </w:pPr>
            <w:r>
              <w:rPr>
                <w:sz w:val="24"/>
              </w:rPr>
              <w:t xml:space="preserve">Инфразвук</w:t>
            </w:r>
          </w:p>
        </w:tc>
        <w:tc>
          <w:tcPr>
            <w:tcW w:w="2948" w:type="dxa"/>
          </w:tcPr>
          <w:p>
            <w:pPr>
              <w:pStyle w:val="0"/>
            </w:pPr>
            <w:r>
              <w:rPr>
                <w:sz w:val="24"/>
              </w:rPr>
            </w:r>
          </w:p>
        </w:tc>
      </w:tr>
      <w:tr>
        <w:tc>
          <w:tcPr>
            <w:tcW w:w="6123" w:type="dxa"/>
          </w:tcPr>
          <w:p>
            <w:pPr>
              <w:pStyle w:val="0"/>
              <w:jc w:val="center"/>
            </w:pPr>
            <w:r>
              <w:rPr>
                <w:sz w:val="24"/>
              </w:rPr>
              <w:t xml:space="preserve">Ультразвук воздушный</w:t>
            </w:r>
          </w:p>
        </w:tc>
        <w:tc>
          <w:tcPr>
            <w:tcW w:w="2948" w:type="dxa"/>
          </w:tcPr>
          <w:p>
            <w:pPr>
              <w:pStyle w:val="0"/>
            </w:pPr>
            <w:r>
              <w:rPr>
                <w:sz w:val="24"/>
              </w:rPr>
            </w:r>
          </w:p>
        </w:tc>
      </w:tr>
      <w:tr>
        <w:tc>
          <w:tcPr>
            <w:tcW w:w="6123" w:type="dxa"/>
          </w:tcPr>
          <w:p>
            <w:pPr>
              <w:pStyle w:val="0"/>
              <w:jc w:val="center"/>
            </w:pPr>
            <w:r>
              <w:rPr>
                <w:sz w:val="24"/>
              </w:rPr>
              <w:t xml:space="preserve">Неионизирующие излучения</w:t>
            </w:r>
          </w:p>
        </w:tc>
        <w:tc>
          <w:tcPr>
            <w:tcW w:w="2948" w:type="dxa"/>
          </w:tcPr>
          <w:p>
            <w:pPr>
              <w:pStyle w:val="0"/>
            </w:pPr>
            <w:r>
              <w:rPr>
                <w:sz w:val="24"/>
              </w:rPr>
            </w:r>
          </w:p>
        </w:tc>
      </w:tr>
      <w:tr>
        <w:tc>
          <w:tcPr>
            <w:tcW w:w="6123" w:type="dxa"/>
          </w:tcPr>
          <w:p>
            <w:pPr>
              <w:pStyle w:val="0"/>
              <w:jc w:val="center"/>
            </w:pPr>
            <w:r>
              <w:rPr>
                <w:sz w:val="24"/>
              </w:rPr>
              <w:t xml:space="preserve">Ионизирующие излучения</w:t>
            </w:r>
          </w:p>
        </w:tc>
        <w:tc>
          <w:tcPr>
            <w:tcW w:w="2948" w:type="dxa"/>
          </w:tcPr>
          <w:p>
            <w:pPr>
              <w:pStyle w:val="0"/>
            </w:pPr>
            <w:r>
              <w:rPr>
                <w:sz w:val="24"/>
              </w:rPr>
            </w:r>
          </w:p>
        </w:tc>
      </w:tr>
      <w:tr>
        <w:tc>
          <w:tcPr>
            <w:tcW w:w="6123" w:type="dxa"/>
          </w:tcPr>
          <w:p>
            <w:pPr>
              <w:pStyle w:val="0"/>
              <w:jc w:val="center"/>
            </w:pPr>
            <w:r>
              <w:rPr>
                <w:sz w:val="24"/>
              </w:rPr>
              <w:t xml:space="preserve">Параметры микроклимата</w:t>
            </w:r>
          </w:p>
        </w:tc>
        <w:tc>
          <w:tcPr>
            <w:tcW w:w="2948" w:type="dxa"/>
          </w:tcPr>
          <w:p>
            <w:pPr>
              <w:pStyle w:val="0"/>
            </w:pPr>
            <w:r>
              <w:rPr>
                <w:sz w:val="24"/>
              </w:rPr>
            </w:r>
          </w:p>
        </w:tc>
      </w:tr>
      <w:tr>
        <w:tc>
          <w:tcPr>
            <w:tcW w:w="6123" w:type="dxa"/>
          </w:tcPr>
          <w:p>
            <w:pPr>
              <w:pStyle w:val="0"/>
              <w:jc w:val="center"/>
            </w:pPr>
            <w:r>
              <w:rPr>
                <w:sz w:val="24"/>
              </w:rPr>
              <w:t xml:space="preserve">Световая среда</w:t>
            </w:r>
          </w:p>
        </w:tc>
        <w:tc>
          <w:tcPr>
            <w:tcW w:w="2948" w:type="dxa"/>
          </w:tcPr>
          <w:p>
            <w:pPr>
              <w:pStyle w:val="0"/>
            </w:pPr>
            <w:r>
              <w:rPr>
                <w:sz w:val="24"/>
              </w:rPr>
            </w:r>
          </w:p>
        </w:tc>
      </w:tr>
      <w:tr>
        <w:tc>
          <w:tcPr>
            <w:tcW w:w="6123" w:type="dxa"/>
          </w:tcPr>
          <w:p>
            <w:pPr>
              <w:pStyle w:val="0"/>
              <w:jc w:val="center"/>
            </w:pPr>
            <w:r>
              <w:rPr>
                <w:sz w:val="24"/>
              </w:rPr>
              <w:t xml:space="preserve">Тяжесть трудового процесса</w:t>
            </w:r>
          </w:p>
        </w:tc>
        <w:tc>
          <w:tcPr>
            <w:tcW w:w="2948" w:type="dxa"/>
          </w:tcPr>
          <w:p>
            <w:pPr>
              <w:pStyle w:val="0"/>
            </w:pPr>
            <w:r>
              <w:rPr>
                <w:sz w:val="24"/>
              </w:rPr>
            </w:r>
          </w:p>
        </w:tc>
      </w:tr>
      <w:tr>
        <w:tc>
          <w:tcPr>
            <w:tcW w:w="6123" w:type="dxa"/>
          </w:tcPr>
          <w:p>
            <w:pPr>
              <w:pStyle w:val="0"/>
              <w:jc w:val="center"/>
            </w:pPr>
            <w:r>
              <w:rPr>
                <w:sz w:val="24"/>
              </w:rPr>
              <w:t xml:space="preserve">Напряженность трудового процесса</w:t>
            </w:r>
          </w:p>
        </w:tc>
        <w:tc>
          <w:tcPr>
            <w:tcW w:w="2948" w:type="dxa"/>
          </w:tcPr>
          <w:p>
            <w:pPr>
              <w:pStyle w:val="0"/>
            </w:pPr>
            <w:r>
              <w:rPr>
                <w:sz w:val="24"/>
              </w:rPr>
            </w:r>
          </w:p>
        </w:tc>
      </w:tr>
      <w:tr>
        <w:tc>
          <w:tcPr>
            <w:tcW w:w="6123" w:type="dxa"/>
          </w:tcPr>
          <w:p>
            <w:pPr>
              <w:pStyle w:val="0"/>
              <w:jc w:val="center"/>
            </w:pPr>
            <w:r>
              <w:rPr>
                <w:sz w:val="24"/>
              </w:rPr>
              <w:t xml:space="preserve">Общая оценка условий труда</w:t>
            </w:r>
          </w:p>
        </w:tc>
        <w:tc>
          <w:tcPr>
            <w:tcW w:w="2948"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1984" w:name="P1984"/>
    <w:bookmarkEnd w:id="1984"/>
    <w:p>
      <w:pPr>
        <w:pStyle w:val="2"/>
        <w:jc w:val="center"/>
      </w:pPr>
      <w:r>
        <w:rPr>
          <w:sz w:val="24"/>
        </w:rPr>
        <w:t xml:space="preserve">КЛАССИФИКАТОР</w:t>
      </w:r>
    </w:p>
    <w:p>
      <w:pPr>
        <w:pStyle w:val="2"/>
        <w:jc w:val="center"/>
      </w:pPr>
      <w:r>
        <w:rPr>
          <w:sz w:val="24"/>
        </w:rPr>
        <w:t xml:space="preserve">ВРЕДНЫХ И (ИЛИ) ОПАСНЫХ ПРОИЗВОДСТВЕННЫХ ФАКТОРОВ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7994"/>
      </w:tblGrid>
      <w:tr>
        <w:tc>
          <w:tcPr>
            <w:tcW w:w="1077" w:type="dxa"/>
          </w:tcPr>
          <w:p>
            <w:pPr>
              <w:pStyle w:val="0"/>
              <w:jc w:val="center"/>
            </w:pPr>
            <w:r>
              <w:rPr>
                <w:sz w:val="24"/>
              </w:rPr>
              <w:t xml:space="preserve">N п/п</w:t>
            </w:r>
          </w:p>
        </w:tc>
        <w:tc>
          <w:tcPr>
            <w:tcW w:w="7994" w:type="dxa"/>
          </w:tcPr>
          <w:p>
            <w:pPr>
              <w:pStyle w:val="0"/>
              <w:jc w:val="center"/>
            </w:pPr>
            <w:r>
              <w:rPr>
                <w:sz w:val="24"/>
              </w:rPr>
              <w:t xml:space="preserve">Наименование вредного и (или) опасного фактора производственной среды и трудового процесса</w:t>
            </w:r>
          </w:p>
        </w:tc>
      </w:tr>
      <w:tr>
        <w:tc>
          <w:tcPr>
            <w:tcW w:w="1077" w:type="dxa"/>
          </w:tcPr>
          <w:p>
            <w:pPr>
              <w:pStyle w:val="0"/>
              <w:outlineLvl w:val="1"/>
              <w:jc w:val="center"/>
            </w:pPr>
            <w:r>
              <w:rPr>
                <w:sz w:val="24"/>
              </w:rPr>
              <w:t xml:space="preserve">1</w:t>
            </w:r>
          </w:p>
        </w:tc>
        <w:tc>
          <w:tcPr>
            <w:tcW w:w="7994" w:type="dxa"/>
          </w:tcPr>
          <w:p>
            <w:pPr>
              <w:pStyle w:val="0"/>
              <w:jc w:val="both"/>
            </w:pPr>
            <w:r>
              <w:rPr>
                <w:sz w:val="24"/>
              </w:rPr>
              <w:t xml:space="preserve">Физические факторы</w:t>
            </w:r>
          </w:p>
        </w:tc>
      </w:tr>
      <w:tr>
        <w:tc>
          <w:tcPr>
            <w:tcW w:w="1077" w:type="dxa"/>
          </w:tcPr>
          <w:p>
            <w:pPr>
              <w:pStyle w:val="0"/>
              <w:jc w:val="center"/>
            </w:pPr>
            <w:r>
              <w:rPr>
                <w:sz w:val="24"/>
              </w:rPr>
              <w:t xml:space="preserve">1.1</w:t>
            </w:r>
          </w:p>
        </w:tc>
        <w:tc>
          <w:tcPr>
            <w:tcW w:w="7994" w:type="dxa"/>
          </w:tcPr>
          <w:p>
            <w:pPr>
              <w:pStyle w:val="0"/>
              <w:jc w:val="both"/>
            </w:pPr>
            <w:r>
              <w:rPr>
                <w:sz w:val="24"/>
              </w:rPr>
              <w:t xml:space="preserve">Микроклимат</w:t>
            </w:r>
          </w:p>
        </w:tc>
      </w:tr>
      <w:tr>
        <w:tc>
          <w:tcPr>
            <w:tcW w:w="1077" w:type="dxa"/>
          </w:tcPr>
          <w:bookmarkStart w:id="1993" w:name="P1993"/>
          <w:bookmarkEnd w:id="1993"/>
          <w:p>
            <w:pPr>
              <w:pStyle w:val="0"/>
              <w:jc w:val="center"/>
            </w:pPr>
            <w:r>
              <w:rPr>
                <w:sz w:val="24"/>
              </w:rPr>
              <w:t xml:space="preserve">1.1.1</w:t>
            </w:r>
          </w:p>
        </w:tc>
        <w:tc>
          <w:tcPr>
            <w:tcW w:w="7994" w:type="dxa"/>
          </w:tcPr>
          <w:p>
            <w:pPr>
              <w:pStyle w:val="0"/>
              <w:jc w:val="both"/>
            </w:pPr>
            <w:r>
              <w:rPr>
                <w:sz w:val="24"/>
              </w:rPr>
              <w:t xml:space="preserve">Температура воздуха</w:t>
            </w:r>
          </w:p>
        </w:tc>
      </w:tr>
      <w:tr>
        <w:tc>
          <w:tcPr>
            <w:tcW w:w="1077" w:type="dxa"/>
          </w:tcPr>
          <w:p>
            <w:pPr>
              <w:pStyle w:val="0"/>
              <w:jc w:val="center"/>
            </w:pPr>
            <w:r>
              <w:rPr>
                <w:sz w:val="24"/>
              </w:rPr>
              <w:t xml:space="preserve">1.1.2</w:t>
            </w:r>
          </w:p>
        </w:tc>
        <w:tc>
          <w:tcPr>
            <w:tcW w:w="7994" w:type="dxa"/>
          </w:tcPr>
          <w:p>
            <w:pPr>
              <w:pStyle w:val="0"/>
              <w:jc w:val="both"/>
            </w:pPr>
            <w:r>
              <w:rPr>
                <w:sz w:val="24"/>
              </w:rPr>
              <w:t xml:space="preserve">Относительная влажность воздуха</w:t>
            </w:r>
          </w:p>
        </w:tc>
      </w:tr>
      <w:tr>
        <w:tc>
          <w:tcPr>
            <w:tcW w:w="1077" w:type="dxa"/>
          </w:tcPr>
          <w:p>
            <w:pPr>
              <w:pStyle w:val="0"/>
              <w:jc w:val="center"/>
            </w:pPr>
            <w:r>
              <w:rPr>
                <w:sz w:val="24"/>
              </w:rPr>
              <w:t xml:space="preserve">1.1.3</w:t>
            </w:r>
          </w:p>
        </w:tc>
        <w:tc>
          <w:tcPr>
            <w:tcW w:w="7994" w:type="dxa"/>
          </w:tcPr>
          <w:p>
            <w:pPr>
              <w:pStyle w:val="0"/>
              <w:jc w:val="both"/>
            </w:pPr>
            <w:r>
              <w:rPr>
                <w:sz w:val="24"/>
              </w:rPr>
              <w:t xml:space="preserve">Скорость движения воздуха</w:t>
            </w:r>
          </w:p>
        </w:tc>
      </w:tr>
      <w:tr>
        <w:tc>
          <w:tcPr>
            <w:tcW w:w="1077" w:type="dxa"/>
          </w:tcPr>
          <w:bookmarkStart w:id="1999" w:name="P1999"/>
          <w:bookmarkEnd w:id="1999"/>
          <w:p>
            <w:pPr>
              <w:pStyle w:val="0"/>
              <w:jc w:val="center"/>
            </w:pPr>
            <w:r>
              <w:rPr>
                <w:sz w:val="24"/>
              </w:rPr>
              <w:t xml:space="preserve">1.1.4</w:t>
            </w:r>
          </w:p>
        </w:tc>
        <w:tc>
          <w:tcPr>
            <w:tcW w:w="7994" w:type="dxa"/>
          </w:tcPr>
          <w:p>
            <w:pPr>
              <w:pStyle w:val="0"/>
              <w:jc w:val="both"/>
            </w:pPr>
            <w:r>
              <w:rPr>
                <w:sz w:val="24"/>
              </w:rPr>
              <w:t xml:space="preserve">Тепловое излучение (облучение)</w:t>
            </w:r>
          </w:p>
        </w:tc>
      </w:tr>
      <w:tr>
        <w:tc>
          <w:tcPr>
            <w:tcW w:w="1077" w:type="dxa"/>
          </w:tcPr>
          <w:bookmarkStart w:id="2001" w:name="P2001"/>
          <w:bookmarkEnd w:id="2001"/>
          <w:p>
            <w:pPr>
              <w:pStyle w:val="0"/>
              <w:jc w:val="center"/>
            </w:pPr>
            <w:r>
              <w:rPr>
                <w:sz w:val="24"/>
              </w:rPr>
              <w:t xml:space="preserve">1.2</w:t>
            </w:r>
          </w:p>
        </w:tc>
        <w:tc>
          <w:tcPr>
            <w:tcW w:w="7994" w:type="dxa"/>
          </w:tcPr>
          <w:p>
            <w:pPr>
              <w:pStyle w:val="0"/>
              <w:jc w:val="both"/>
            </w:pPr>
            <w:r>
              <w:rPr>
                <w:sz w:val="24"/>
              </w:rPr>
              <w:t xml:space="preserve">Аэрозоли преимущественно фиброгенного действия (АПФД)</w:t>
            </w:r>
          </w:p>
        </w:tc>
      </w:tr>
      <w:tr>
        <w:tc>
          <w:tcPr>
            <w:tcW w:w="1077" w:type="dxa"/>
          </w:tcPr>
          <w:p>
            <w:pPr>
              <w:pStyle w:val="0"/>
              <w:jc w:val="center"/>
            </w:pPr>
            <w:r>
              <w:rPr>
                <w:sz w:val="24"/>
              </w:rPr>
              <w:t xml:space="preserve">1.3</w:t>
            </w:r>
          </w:p>
        </w:tc>
        <w:tc>
          <w:tcPr>
            <w:tcW w:w="7994" w:type="dxa"/>
          </w:tcPr>
          <w:p>
            <w:pPr>
              <w:pStyle w:val="0"/>
              <w:jc w:val="both"/>
            </w:pPr>
            <w:r>
              <w:rPr>
                <w:sz w:val="24"/>
              </w:rPr>
              <w:t xml:space="preserve">Виброакустические факторы</w:t>
            </w:r>
          </w:p>
        </w:tc>
      </w:tr>
      <w:tr>
        <w:tc>
          <w:tcPr>
            <w:tcW w:w="1077" w:type="dxa"/>
          </w:tcPr>
          <w:bookmarkStart w:id="2005" w:name="P2005"/>
          <w:bookmarkEnd w:id="2005"/>
          <w:p>
            <w:pPr>
              <w:pStyle w:val="0"/>
              <w:jc w:val="center"/>
            </w:pPr>
            <w:r>
              <w:rPr>
                <w:sz w:val="24"/>
              </w:rPr>
              <w:t xml:space="preserve">1.3.1</w:t>
            </w:r>
          </w:p>
        </w:tc>
        <w:tc>
          <w:tcPr>
            <w:tcW w:w="7994" w:type="dxa"/>
          </w:tcPr>
          <w:p>
            <w:pPr>
              <w:pStyle w:val="0"/>
              <w:jc w:val="both"/>
            </w:pPr>
            <w:r>
              <w:rPr>
                <w:sz w:val="24"/>
              </w:rPr>
              <w:t xml:space="preserve">Шум</w:t>
            </w:r>
          </w:p>
        </w:tc>
      </w:tr>
      <w:tr>
        <w:tc>
          <w:tcPr>
            <w:tcW w:w="1077" w:type="dxa"/>
          </w:tcPr>
          <w:p>
            <w:pPr>
              <w:pStyle w:val="0"/>
              <w:jc w:val="center"/>
            </w:pPr>
            <w:r>
              <w:rPr>
                <w:sz w:val="24"/>
              </w:rPr>
              <w:t xml:space="preserve">1.3.2</w:t>
            </w:r>
          </w:p>
        </w:tc>
        <w:tc>
          <w:tcPr>
            <w:tcW w:w="7994" w:type="dxa"/>
          </w:tcPr>
          <w:p>
            <w:pPr>
              <w:pStyle w:val="0"/>
              <w:jc w:val="both"/>
            </w:pPr>
            <w:r>
              <w:rPr>
                <w:sz w:val="24"/>
              </w:rPr>
              <w:t xml:space="preserve">Инфразвук</w:t>
            </w:r>
          </w:p>
        </w:tc>
      </w:tr>
      <w:tr>
        <w:tc>
          <w:tcPr>
            <w:tcW w:w="1077" w:type="dxa"/>
          </w:tcPr>
          <w:p>
            <w:pPr>
              <w:pStyle w:val="0"/>
              <w:jc w:val="center"/>
            </w:pPr>
            <w:r>
              <w:rPr>
                <w:sz w:val="24"/>
              </w:rPr>
              <w:t xml:space="preserve">1.3.3</w:t>
            </w:r>
          </w:p>
        </w:tc>
        <w:tc>
          <w:tcPr>
            <w:tcW w:w="7994" w:type="dxa"/>
          </w:tcPr>
          <w:p>
            <w:pPr>
              <w:pStyle w:val="0"/>
              <w:jc w:val="both"/>
            </w:pPr>
            <w:r>
              <w:rPr>
                <w:sz w:val="24"/>
              </w:rPr>
              <w:t xml:space="preserve">Ультразвук воздушный</w:t>
            </w:r>
          </w:p>
        </w:tc>
      </w:tr>
      <w:tr>
        <w:tc>
          <w:tcPr>
            <w:tcW w:w="1077" w:type="dxa"/>
          </w:tcPr>
          <w:p>
            <w:pPr>
              <w:pStyle w:val="0"/>
              <w:jc w:val="center"/>
            </w:pPr>
            <w:r>
              <w:rPr>
                <w:sz w:val="24"/>
              </w:rPr>
              <w:t xml:space="preserve">1.3.4</w:t>
            </w:r>
          </w:p>
        </w:tc>
        <w:tc>
          <w:tcPr>
            <w:tcW w:w="7994" w:type="dxa"/>
          </w:tcPr>
          <w:p>
            <w:pPr>
              <w:pStyle w:val="0"/>
              <w:jc w:val="both"/>
            </w:pPr>
            <w:r>
              <w:rPr>
                <w:sz w:val="24"/>
              </w:rPr>
              <w:t xml:space="preserve">Общая вибрация</w:t>
            </w:r>
          </w:p>
        </w:tc>
      </w:tr>
      <w:tr>
        <w:tc>
          <w:tcPr>
            <w:tcW w:w="1077" w:type="dxa"/>
          </w:tcPr>
          <w:bookmarkStart w:id="2013" w:name="P2013"/>
          <w:bookmarkEnd w:id="2013"/>
          <w:p>
            <w:pPr>
              <w:pStyle w:val="0"/>
              <w:jc w:val="center"/>
            </w:pPr>
            <w:r>
              <w:rPr>
                <w:sz w:val="24"/>
              </w:rPr>
              <w:t xml:space="preserve">1.3.5.</w:t>
            </w:r>
          </w:p>
        </w:tc>
        <w:tc>
          <w:tcPr>
            <w:tcW w:w="7994" w:type="dxa"/>
          </w:tcPr>
          <w:p>
            <w:pPr>
              <w:pStyle w:val="0"/>
              <w:jc w:val="both"/>
            </w:pPr>
            <w:r>
              <w:rPr>
                <w:sz w:val="24"/>
              </w:rPr>
              <w:t xml:space="preserve">Локальная вибрация</w:t>
            </w:r>
          </w:p>
        </w:tc>
      </w:tr>
      <w:tr>
        <w:tc>
          <w:tcPr>
            <w:tcW w:w="1077" w:type="dxa"/>
          </w:tcPr>
          <w:bookmarkStart w:id="2015" w:name="P2015"/>
          <w:bookmarkEnd w:id="2015"/>
          <w:p>
            <w:pPr>
              <w:pStyle w:val="0"/>
              <w:jc w:val="center"/>
            </w:pPr>
            <w:r>
              <w:rPr>
                <w:sz w:val="24"/>
              </w:rPr>
              <w:t xml:space="preserve">1.4</w:t>
            </w:r>
          </w:p>
        </w:tc>
        <w:tc>
          <w:tcPr>
            <w:tcW w:w="7994" w:type="dxa"/>
          </w:tcPr>
          <w:p>
            <w:pPr>
              <w:pStyle w:val="0"/>
              <w:jc w:val="both"/>
            </w:pPr>
            <w:r>
              <w:rPr>
                <w:sz w:val="24"/>
              </w:rPr>
              <w:t xml:space="preserve">Световая среда</w:t>
            </w:r>
          </w:p>
        </w:tc>
      </w:tr>
      <w:tr>
        <w:tc>
          <w:tcPr>
            <w:tcW w:w="1077" w:type="dxa"/>
          </w:tcPr>
          <w:bookmarkStart w:id="2017" w:name="P2017"/>
          <w:bookmarkEnd w:id="2017"/>
          <w:p>
            <w:pPr>
              <w:pStyle w:val="0"/>
              <w:jc w:val="center"/>
            </w:pPr>
            <w:r>
              <w:rPr>
                <w:sz w:val="24"/>
              </w:rPr>
              <w:t xml:space="preserve">1.4.1</w:t>
            </w:r>
          </w:p>
        </w:tc>
        <w:tc>
          <w:tcPr>
            <w:tcW w:w="7994" w:type="dxa"/>
          </w:tcPr>
          <w:p>
            <w:pPr>
              <w:pStyle w:val="0"/>
              <w:jc w:val="both"/>
            </w:pPr>
            <w:r>
              <w:rPr>
                <w:sz w:val="24"/>
              </w:rPr>
              <w:t xml:space="preserve">Освещенность рабочей поверхности</w:t>
            </w:r>
          </w:p>
        </w:tc>
      </w:tr>
      <w:tr>
        <w:tc>
          <w:tcPr>
            <w:tcW w:w="1077" w:type="dxa"/>
          </w:tcPr>
          <w:p>
            <w:pPr>
              <w:pStyle w:val="0"/>
              <w:jc w:val="center"/>
            </w:pPr>
            <w:r>
              <w:rPr>
                <w:sz w:val="24"/>
              </w:rPr>
              <w:t xml:space="preserve">1.5</w:t>
            </w:r>
          </w:p>
        </w:tc>
        <w:tc>
          <w:tcPr>
            <w:tcW w:w="7994" w:type="dxa"/>
          </w:tcPr>
          <w:p>
            <w:pPr>
              <w:pStyle w:val="0"/>
              <w:jc w:val="both"/>
            </w:pPr>
            <w:r>
              <w:rPr>
                <w:sz w:val="24"/>
              </w:rPr>
              <w:t xml:space="preserve">Неионизирующие излучения</w:t>
            </w:r>
          </w:p>
        </w:tc>
      </w:tr>
      <w:tr>
        <w:tc>
          <w:tcPr>
            <w:tcW w:w="1077" w:type="dxa"/>
          </w:tcPr>
          <w:bookmarkStart w:id="2021" w:name="P2021"/>
          <w:bookmarkEnd w:id="2021"/>
          <w:p>
            <w:pPr>
              <w:pStyle w:val="0"/>
              <w:jc w:val="center"/>
            </w:pPr>
            <w:r>
              <w:rPr>
                <w:sz w:val="24"/>
              </w:rPr>
              <w:t xml:space="preserve">1.5.1</w:t>
            </w:r>
          </w:p>
        </w:tc>
        <w:tc>
          <w:tcPr>
            <w:tcW w:w="7994" w:type="dxa"/>
          </w:tcPr>
          <w:p>
            <w:pPr>
              <w:pStyle w:val="0"/>
              <w:jc w:val="both"/>
            </w:pPr>
            <w:r>
              <w:rPr>
                <w:sz w:val="24"/>
              </w:rPr>
              <w:t xml:space="preserve">Переменное электромагнитное поле (промышленная частота 50 Гц)</w:t>
            </w:r>
          </w:p>
        </w:tc>
      </w:tr>
      <w:tr>
        <w:tc>
          <w:tcPr>
            <w:tcW w:w="1077" w:type="dxa"/>
          </w:tcPr>
          <w:p>
            <w:pPr>
              <w:pStyle w:val="0"/>
              <w:jc w:val="center"/>
            </w:pPr>
            <w:r>
              <w:rPr>
                <w:sz w:val="24"/>
              </w:rPr>
              <w:t xml:space="preserve">1.5.2</w:t>
            </w:r>
          </w:p>
        </w:tc>
        <w:tc>
          <w:tcPr>
            <w:tcW w:w="7994" w:type="dxa"/>
          </w:tcPr>
          <w:p>
            <w:pPr>
              <w:pStyle w:val="0"/>
              <w:jc w:val="both"/>
            </w:pPr>
            <w:r>
              <w:rPr>
                <w:sz w:val="24"/>
              </w:rPr>
              <w:t xml:space="preserve">Переменное электромагнитное поле радиочастотного диапазона</w:t>
            </w:r>
          </w:p>
        </w:tc>
      </w:tr>
      <w:tr>
        <w:tc>
          <w:tcPr>
            <w:tcW w:w="1077" w:type="dxa"/>
          </w:tcPr>
          <w:p>
            <w:pPr>
              <w:pStyle w:val="0"/>
              <w:jc w:val="center"/>
            </w:pPr>
            <w:r>
              <w:rPr>
                <w:sz w:val="24"/>
              </w:rPr>
              <w:t xml:space="preserve">1.5.3</w:t>
            </w:r>
          </w:p>
        </w:tc>
        <w:tc>
          <w:tcPr>
            <w:tcW w:w="7994" w:type="dxa"/>
          </w:tcPr>
          <w:p>
            <w:pPr>
              <w:pStyle w:val="0"/>
              <w:jc w:val="both"/>
            </w:pPr>
            <w:r>
              <w:rPr>
                <w:sz w:val="24"/>
              </w:rPr>
              <w:t xml:space="preserve">Электростатическое поле</w:t>
            </w:r>
          </w:p>
        </w:tc>
      </w:tr>
      <w:tr>
        <w:tc>
          <w:tcPr>
            <w:tcW w:w="1077" w:type="dxa"/>
          </w:tcPr>
          <w:p>
            <w:pPr>
              <w:pStyle w:val="0"/>
              <w:jc w:val="center"/>
            </w:pPr>
            <w:r>
              <w:rPr>
                <w:sz w:val="24"/>
              </w:rPr>
              <w:t xml:space="preserve">1.5.4</w:t>
            </w:r>
          </w:p>
        </w:tc>
        <w:tc>
          <w:tcPr>
            <w:tcW w:w="7994" w:type="dxa"/>
          </w:tcPr>
          <w:p>
            <w:pPr>
              <w:pStyle w:val="0"/>
              <w:jc w:val="both"/>
            </w:pPr>
            <w:r>
              <w:rPr>
                <w:sz w:val="24"/>
              </w:rPr>
              <w:t xml:space="preserve">Постоянное магнитное поле</w:t>
            </w:r>
          </w:p>
        </w:tc>
      </w:tr>
      <w:tr>
        <w:tc>
          <w:tcPr>
            <w:tcW w:w="1077" w:type="dxa"/>
          </w:tcPr>
          <w:p>
            <w:pPr>
              <w:pStyle w:val="0"/>
              <w:jc w:val="center"/>
            </w:pPr>
            <w:r>
              <w:rPr>
                <w:sz w:val="24"/>
              </w:rPr>
              <w:t xml:space="preserve">1.5.5</w:t>
            </w:r>
          </w:p>
        </w:tc>
        <w:tc>
          <w:tcPr>
            <w:tcW w:w="7994" w:type="dxa"/>
          </w:tcPr>
          <w:p>
            <w:pPr>
              <w:pStyle w:val="0"/>
              <w:jc w:val="both"/>
            </w:pPr>
            <w:r>
              <w:rPr>
                <w:sz w:val="24"/>
              </w:rPr>
              <w:t xml:space="preserve">Ультрафиолетовое излучение</w:t>
            </w:r>
          </w:p>
        </w:tc>
      </w:tr>
      <w:tr>
        <w:tc>
          <w:tcPr>
            <w:tcW w:w="1077" w:type="dxa"/>
          </w:tcPr>
          <w:bookmarkStart w:id="2031" w:name="P2031"/>
          <w:bookmarkEnd w:id="2031"/>
          <w:p>
            <w:pPr>
              <w:pStyle w:val="0"/>
              <w:jc w:val="center"/>
            </w:pPr>
            <w:r>
              <w:rPr>
                <w:sz w:val="24"/>
              </w:rPr>
              <w:t xml:space="preserve">1.5.6</w:t>
            </w:r>
          </w:p>
        </w:tc>
        <w:tc>
          <w:tcPr>
            <w:tcW w:w="7994" w:type="dxa"/>
          </w:tcPr>
          <w:p>
            <w:pPr>
              <w:pStyle w:val="0"/>
              <w:jc w:val="both"/>
            </w:pPr>
            <w:r>
              <w:rPr>
                <w:sz w:val="24"/>
              </w:rPr>
              <w:t xml:space="preserve">Лазерное излучение</w:t>
            </w:r>
          </w:p>
        </w:tc>
      </w:tr>
      <w:tr>
        <w:tc>
          <w:tcPr>
            <w:tcW w:w="1077" w:type="dxa"/>
          </w:tcPr>
          <w:p>
            <w:pPr>
              <w:pStyle w:val="0"/>
              <w:jc w:val="center"/>
            </w:pPr>
            <w:r>
              <w:rPr>
                <w:sz w:val="24"/>
              </w:rPr>
              <w:t xml:space="preserve">1.6</w:t>
            </w:r>
          </w:p>
        </w:tc>
        <w:tc>
          <w:tcPr>
            <w:tcW w:w="7994" w:type="dxa"/>
          </w:tcPr>
          <w:p>
            <w:pPr>
              <w:pStyle w:val="0"/>
              <w:jc w:val="both"/>
            </w:pPr>
            <w:r>
              <w:rPr>
                <w:sz w:val="24"/>
              </w:rPr>
              <w:t xml:space="preserve">Ионизирующие излучения</w:t>
            </w:r>
          </w:p>
        </w:tc>
      </w:tr>
      <w:tr>
        <w:tc>
          <w:tcPr>
            <w:tcW w:w="1077" w:type="dxa"/>
          </w:tcPr>
          <w:bookmarkStart w:id="2035" w:name="P2035"/>
          <w:bookmarkEnd w:id="2035"/>
          <w:p>
            <w:pPr>
              <w:pStyle w:val="0"/>
              <w:jc w:val="center"/>
            </w:pPr>
            <w:r>
              <w:rPr>
                <w:sz w:val="24"/>
              </w:rPr>
              <w:t xml:space="preserve">1.6.1</w:t>
            </w:r>
          </w:p>
        </w:tc>
        <w:tc>
          <w:tcPr>
            <w:tcW w:w="7994" w:type="dxa"/>
          </w:tcPr>
          <w:p>
            <w:pPr>
              <w:pStyle w:val="0"/>
              <w:jc w:val="both"/>
            </w:pPr>
            <w:r>
              <w:rPr>
                <w:sz w:val="24"/>
              </w:rPr>
              <w:t xml:space="preserve">Рентгеновское, гамма- и нейтронное излучение</w:t>
            </w:r>
          </w:p>
        </w:tc>
      </w:tr>
      <w:tr>
        <w:tc>
          <w:tcPr>
            <w:tcW w:w="1077" w:type="dxa"/>
          </w:tcPr>
          <w:bookmarkStart w:id="2037" w:name="P2037"/>
          <w:bookmarkEnd w:id="2037"/>
          <w:p>
            <w:pPr>
              <w:pStyle w:val="0"/>
              <w:jc w:val="center"/>
            </w:pPr>
            <w:r>
              <w:rPr>
                <w:sz w:val="24"/>
              </w:rPr>
              <w:t xml:space="preserve">1.6.2</w:t>
            </w:r>
          </w:p>
        </w:tc>
        <w:tc>
          <w:tcPr>
            <w:tcW w:w="7994" w:type="dxa"/>
          </w:tcPr>
          <w:p>
            <w:pPr>
              <w:pStyle w:val="0"/>
              <w:jc w:val="both"/>
            </w:pPr>
            <w:r>
              <w:rPr>
                <w:sz w:val="24"/>
              </w:rPr>
              <w:t xml:space="preserve">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tc>
          <w:tcPr>
            <w:tcW w:w="1077" w:type="dxa"/>
          </w:tcPr>
          <w:bookmarkStart w:id="2039" w:name="P2039"/>
          <w:bookmarkEnd w:id="2039"/>
          <w:p>
            <w:pPr>
              <w:pStyle w:val="0"/>
              <w:outlineLvl w:val="1"/>
              <w:jc w:val="center"/>
            </w:pPr>
            <w:r>
              <w:rPr>
                <w:sz w:val="24"/>
              </w:rPr>
              <w:t xml:space="preserve">2</w:t>
            </w:r>
          </w:p>
        </w:tc>
        <w:tc>
          <w:tcPr>
            <w:tcW w:w="7994" w:type="dxa"/>
          </w:tcPr>
          <w:p>
            <w:pPr>
              <w:pStyle w:val="0"/>
              <w:jc w:val="both"/>
            </w:pPr>
            <w:r>
              <w:rPr>
                <w:sz w:val="24"/>
              </w:rPr>
              <w:t xml:space="preserve">Химический фактор</w:t>
            </w:r>
          </w:p>
        </w:tc>
      </w:tr>
      <w:tr>
        <w:tc>
          <w:tcPr>
            <w:tcW w:w="1077" w:type="dxa"/>
          </w:tcPr>
          <w:bookmarkStart w:id="2041" w:name="P2041"/>
          <w:bookmarkEnd w:id="2041"/>
          <w:p>
            <w:pPr>
              <w:pStyle w:val="0"/>
              <w:jc w:val="center"/>
            </w:pPr>
            <w:r>
              <w:rPr>
                <w:sz w:val="24"/>
              </w:rPr>
              <w:t xml:space="preserve">2.1</w:t>
            </w:r>
          </w:p>
        </w:tc>
        <w:tc>
          <w:tcPr>
            <w:tcW w:w="7994" w:type="dxa"/>
          </w:tcPr>
          <w:p>
            <w:pPr>
              <w:pStyle w:val="0"/>
              <w:jc w:val="both"/>
            </w:pPr>
            <w:r>
              <w:rPr>
                <w:sz w:val="24"/>
              </w:rPr>
              <w:t xml:space="preserve">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tc>
          <w:tcPr>
            <w:tcW w:w="1077" w:type="dxa"/>
          </w:tcPr>
          <w:p>
            <w:pPr>
              <w:pStyle w:val="0"/>
              <w:outlineLvl w:val="1"/>
              <w:jc w:val="center"/>
            </w:pPr>
            <w:r>
              <w:rPr>
                <w:sz w:val="24"/>
              </w:rPr>
              <w:t xml:space="preserve">3</w:t>
            </w:r>
          </w:p>
        </w:tc>
        <w:tc>
          <w:tcPr>
            <w:tcW w:w="7994" w:type="dxa"/>
          </w:tcPr>
          <w:p>
            <w:pPr>
              <w:pStyle w:val="0"/>
              <w:jc w:val="both"/>
            </w:pPr>
            <w:r>
              <w:rPr>
                <w:sz w:val="24"/>
              </w:rPr>
              <w:t xml:space="preserve">Биологический фактор</w:t>
            </w:r>
          </w:p>
        </w:tc>
      </w:tr>
      <w:tr>
        <w:tc>
          <w:tcPr>
            <w:tcW w:w="1077" w:type="dxa"/>
          </w:tcPr>
          <w:bookmarkStart w:id="2045" w:name="P2045"/>
          <w:bookmarkEnd w:id="2045"/>
          <w:p>
            <w:pPr>
              <w:pStyle w:val="0"/>
              <w:jc w:val="center"/>
            </w:pPr>
            <w:r>
              <w:rPr>
                <w:sz w:val="24"/>
              </w:rPr>
              <w:t xml:space="preserve">3.1.</w:t>
            </w:r>
          </w:p>
        </w:tc>
        <w:tc>
          <w:tcPr>
            <w:tcW w:w="7994" w:type="dxa"/>
          </w:tcPr>
          <w:p>
            <w:pPr>
              <w:pStyle w:val="0"/>
              <w:jc w:val="both"/>
            </w:pPr>
            <w:r>
              <w:rPr>
                <w:sz w:val="24"/>
              </w:rPr>
              <w:t xml:space="preserve">Микроорганизмы-продуценты, живые клетки и споры, содержащиеся в бактериальных препаратах</w:t>
            </w:r>
          </w:p>
        </w:tc>
      </w:tr>
      <w:tr>
        <w:tc>
          <w:tcPr>
            <w:tcW w:w="1077" w:type="dxa"/>
          </w:tcPr>
          <w:p>
            <w:pPr>
              <w:pStyle w:val="0"/>
              <w:jc w:val="center"/>
            </w:pPr>
            <w:r>
              <w:rPr>
                <w:sz w:val="24"/>
              </w:rPr>
              <w:t xml:space="preserve">3.2.</w:t>
            </w:r>
          </w:p>
        </w:tc>
        <w:tc>
          <w:tcPr>
            <w:tcW w:w="7994" w:type="dxa"/>
          </w:tcPr>
          <w:p>
            <w:pPr>
              <w:pStyle w:val="0"/>
              <w:jc w:val="both"/>
            </w:pPr>
            <w:r>
              <w:rPr>
                <w:sz w:val="24"/>
              </w:rPr>
              <w:t xml:space="preserve">Патогенные микроорганизмы - возбудители особо опасных инфекционных заболеваний</w:t>
            </w:r>
          </w:p>
        </w:tc>
      </w:tr>
      <w:tr>
        <w:tc>
          <w:tcPr>
            <w:tcW w:w="1077" w:type="dxa"/>
          </w:tcPr>
          <w:p>
            <w:pPr>
              <w:pStyle w:val="0"/>
              <w:jc w:val="center"/>
            </w:pPr>
            <w:r>
              <w:rPr>
                <w:sz w:val="24"/>
              </w:rPr>
              <w:t xml:space="preserve">3.3.</w:t>
            </w:r>
          </w:p>
        </w:tc>
        <w:tc>
          <w:tcPr>
            <w:tcW w:w="7994" w:type="dxa"/>
          </w:tcPr>
          <w:p>
            <w:pPr>
              <w:pStyle w:val="0"/>
              <w:jc w:val="both"/>
            </w:pPr>
            <w:r>
              <w:rPr>
                <w:sz w:val="24"/>
              </w:rPr>
              <w:t xml:space="preserve">Патогенные микроорганизмы - возбудители высококонтагиозных эпидемических заболеваний человека</w:t>
            </w:r>
          </w:p>
        </w:tc>
      </w:tr>
      <w:tr>
        <w:tc>
          <w:tcPr>
            <w:tcW w:w="1077" w:type="dxa"/>
          </w:tcPr>
          <w:p>
            <w:pPr>
              <w:pStyle w:val="0"/>
              <w:jc w:val="center"/>
            </w:pPr>
            <w:r>
              <w:rPr>
                <w:sz w:val="24"/>
              </w:rPr>
              <w:t xml:space="preserve">3.4.</w:t>
            </w:r>
          </w:p>
        </w:tc>
        <w:tc>
          <w:tcPr>
            <w:tcW w:w="7994" w:type="dxa"/>
          </w:tcPr>
          <w:p>
            <w:pPr>
              <w:pStyle w:val="0"/>
              <w:jc w:val="both"/>
            </w:pPr>
            <w:r>
              <w:rPr>
                <w:sz w:val="24"/>
              </w:rPr>
              <w:t xml:space="preserve">Патогенные микроорганизмы - возбудители инфекционных болезней, выделяемые в самостоятельные нозологические группы</w:t>
            </w:r>
          </w:p>
        </w:tc>
      </w:tr>
      <w:tr>
        <w:tc>
          <w:tcPr>
            <w:tcW w:w="1077" w:type="dxa"/>
          </w:tcPr>
          <w:bookmarkStart w:id="2053" w:name="P2053"/>
          <w:bookmarkEnd w:id="2053"/>
          <w:p>
            <w:pPr>
              <w:pStyle w:val="0"/>
              <w:jc w:val="center"/>
            </w:pPr>
            <w:r>
              <w:rPr>
                <w:sz w:val="24"/>
              </w:rPr>
              <w:t xml:space="preserve">3.5.</w:t>
            </w:r>
          </w:p>
        </w:tc>
        <w:tc>
          <w:tcPr>
            <w:tcW w:w="7994" w:type="dxa"/>
          </w:tcPr>
          <w:p>
            <w:pPr>
              <w:pStyle w:val="0"/>
              <w:jc w:val="both"/>
            </w:pPr>
            <w:r>
              <w:rPr>
                <w:sz w:val="24"/>
              </w:rPr>
              <w:t xml:space="preserve">Условно-патогенные микроорганизмы (возбудители оппортунистических инфекций)</w:t>
            </w:r>
          </w:p>
        </w:tc>
      </w:tr>
      <w:tr>
        <w:tc>
          <w:tcPr>
            <w:tcW w:w="1077" w:type="dxa"/>
          </w:tcPr>
          <w:p>
            <w:pPr>
              <w:pStyle w:val="0"/>
              <w:outlineLvl w:val="1"/>
              <w:jc w:val="center"/>
            </w:pPr>
            <w:r>
              <w:rPr>
                <w:sz w:val="24"/>
              </w:rPr>
              <w:t xml:space="preserve">4</w:t>
            </w:r>
          </w:p>
        </w:tc>
        <w:tc>
          <w:tcPr>
            <w:tcW w:w="7994" w:type="dxa"/>
          </w:tcPr>
          <w:p>
            <w:pPr>
              <w:pStyle w:val="0"/>
              <w:jc w:val="both"/>
            </w:pPr>
            <w:r>
              <w:rPr>
                <w:sz w:val="24"/>
              </w:rPr>
              <w:t xml:space="preserve">Тяжесть трудового процесса</w:t>
            </w:r>
          </w:p>
        </w:tc>
      </w:tr>
      <w:tr>
        <w:tc>
          <w:tcPr>
            <w:tcW w:w="1077" w:type="dxa"/>
          </w:tcPr>
          <w:bookmarkStart w:id="2057" w:name="P2057"/>
          <w:bookmarkEnd w:id="2057"/>
          <w:p>
            <w:pPr>
              <w:pStyle w:val="0"/>
              <w:jc w:val="center"/>
            </w:pPr>
            <w:r>
              <w:rPr>
                <w:sz w:val="24"/>
              </w:rPr>
              <w:t xml:space="preserve">4.1</w:t>
            </w:r>
          </w:p>
        </w:tc>
        <w:tc>
          <w:tcPr>
            <w:tcW w:w="7994" w:type="dxa"/>
          </w:tcPr>
          <w:p>
            <w:pPr>
              <w:pStyle w:val="0"/>
              <w:jc w:val="both"/>
            </w:pPr>
            <w:r>
              <w:rPr>
                <w:sz w:val="24"/>
              </w:rPr>
              <w:t xml:space="preserve">Физическая динамическая нагрузка</w:t>
            </w:r>
          </w:p>
        </w:tc>
      </w:tr>
      <w:tr>
        <w:tc>
          <w:tcPr>
            <w:tcW w:w="1077" w:type="dxa"/>
          </w:tcPr>
          <w:p>
            <w:pPr>
              <w:pStyle w:val="0"/>
              <w:jc w:val="center"/>
            </w:pPr>
            <w:r>
              <w:rPr>
                <w:sz w:val="24"/>
              </w:rPr>
              <w:t xml:space="preserve">4.2</w:t>
            </w:r>
          </w:p>
        </w:tc>
        <w:tc>
          <w:tcPr>
            <w:tcW w:w="7994" w:type="dxa"/>
          </w:tcPr>
          <w:p>
            <w:pPr>
              <w:pStyle w:val="0"/>
              <w:jc w:val="both"/>
            </w:pPr>
            <w:r>
              <w:rPr>
                <w:sz w:val="24"/>
              </w:rPr>
              <w:t xml:space="preserve">Масса поднимаемого и перемещаемого груза вручную</w:t>
            </w:r>
          </w:p>
        </w:tc>
      </w:tr>
      <w:tr>
        <w:tc>
          <w:tcPr>
            <w:tcW w:w="1077" w:type="dxa"/>
          </w:tcPr>
          <w:p>
            <w:pPr>
              <w:pStyle w:val="0"/>
              <w:jc w:val="center"/>
            </w:pPr>
            <w:r>
              <w:rPr>
                <w:sz w:val="24"/>
              </w:rPr>
              <w:t xml:space="preserve">4.3</w:t>
            </w:r>
          </w:p>
        </w:tc>
        <w:tc>
          <w:tcPr>
            <w:tcW w:w="7994" w:type="dxa"/>
          </w:tcPr>
          <w:p>
            <w:pPr>
              <w:pStyle w:val="0"/>
              <w:jc w:val="both"/>
            </w:pPr>
            <w:r>
              <w:rPr>
                <w:sz w:val="24"/>
              </w:rPr>
              <w:t xml:space="preserve">Стереотипные рабочие движения</w:t>
            </w:r>
          </w:p>
        </w:tc>
      </w:tr>
      <w:tr>
        <w:tc>
          <w:tcPr>
            <w:tcW w:w="1077" w:type="dxa"/>
          </w:tcPr>
          <w:p>
            <w:pPr>
              <w:pStyle w:val="0"/>
              <w:jc w:val="center"/>
            </w:pPr>
            <w:r>
              <w:rPr>
                <w:sz w:val="24"/>
              </w:rPr>
              <w:t xml:space="preserve">4.4</w:t>
            </w:r>
          </w:p>
        </w:tc>
        <w:tc>
          <w:tcPr>
            <w:tcW w:w="7994" w:type="dxa"/>
          </w:tcPr>
          <w:p>
            <w:pPr>
              <w:pStyle w:val="0"/>
              <w:jc w:val="both"/>
            </w:pPr>
            <w:r>
              <w:rPr>
                <w:sz w:val="24"/>
              </w:rPr>
              <w:t xml:space="preserve">Статическая нагрузка</w:t>
            </w:r>
          </w:p>
        </w:tc>
      </w:tr>
      <w:tr>
        <w:tc>
          <w:tcPr>
            <w:tcW w:w="1077" w:type="dxa"/>
          </w:tcPr>
          <w:p>
            <w:pPr>
              <w:pStyle w:val="0"/>
              <w:jc w:val="center"/>
            </w:pPr>
            <w:r>
              <w:rPr>
                <w:sz w:val="24"/>
              </w:rPr>
              <w:t xml:space="preserve">4.5</w:t>
            </w:r>
          </w:p>
        </w:tc>
        <w:tc>
          <w:tcPr>
            <w:tcW w:w="7994" w:type="dxa"/>
          </w:tcPr>
          <w:p>
            <w:pPr>
              <w:pStyle w:val="0"/>
              <w:jc w:val="both"/>
            </w:pPr>
            <w:r>
              <w:rPr>
                <w:sz w:val="24"/>
              </w:rPr>
              <w:t xml:space="preserve">Рабочая поза</w:t>
            </w:r>
          </w:p>
        </w:tc>
      </w:tr>
      <w:tr>
        <w:tc>
          <w:tcPr>
            <w:tcW w:w="1077" w:type="dxa"/>
          </w:tcPr>
          <w:p>
            <w:pPr>
              <w:pStyle w:val="0"/>
              <w:jc w:val="center"/>
            </w:pPr>
            <w:r>
              <w:rPr>
                <w:sz w:val="24"/>
              </w:rPr>
              <w:t xml:space="preserve">4.6</w:t>
            </w:r>
          </w:p>
        </w:tc>
        <w:tc>
          <w:tcPr>
            <w:tcW w:w="7994" w:type="dxa"/>
          </w:tcPr>
          <w:p>
            <w:pPr>
              <w:pStyle w:val="0"/>
              <w:jc w:val="both"/>
            </w:pPr>
            <w:r>
              <w:rPr>
                <w:sz w:val="24"/>
              </w:rPr>
              <w:t xml:space="preserve">Наклоны корпуса тела работника</w:t>
            </w:r>
          </w:p>
        </w:tc>
      </w:tr>
      <w:tr>
        <w:tc>
          <w:tcPr>
            <w:tcW w:w="1077" w:type="dxa"/>
          </w:tcPr>
          <w:bookmarkStart w:id="2069" w:name="P2069"/>
          <w:bookmarkEnd w:id="2069"/>
          <w:p>
            <w:pPr>
              <w:pStyle w:val="0"/>
              <w:jc w:val="center"/>
            </w:pPr>
            <w:r>
              <w:rPr>
                <w:sz w:val="24"/>
              </w:rPr>
              <w:t xml:space="preserve">4.7</w:t>
            </w:r>
          </w:p>
        </w:tc>
        <w:tc>
          <w:tcPr>
            <w:tcW w:w="7994" w:type="dxa"/>
          </w:tcPr>
          <w:p>
            <w:pPr>
              <w:pStyle w:val="0"/>
              <w:jc w:val="both"/>
            </w:pPr>
            <w:r>
              <w:rPr>
                <w:sz w:val="24"/>
              </w:rPr>
              <w:t xml:space="preserve">Перемещение в пространстве</w:t>
            </w:r>
          </w:p>
        </w:tc>
      </w:tr>
      <w:tr>
        <w:tc>
          <w:tcPr>
            <w:tcW w:w="1077" w:type="dxa"/>
          </w:tcPr>
          <w:p>
            <w:pPr>
              <w:pStyle w:val="0"/>
              <w:outlineLvl w:val="1"/>
              <w:jc w:val="center"/>
            </w:pPr>
            <w:r>
              <w:rPr>
                <w:sz w:val="24"/>
              </w:rPr>
              <w:t xml:space="preserve">5</w:t>
            </w:r>
          </w:p>
        </w:tc>
        <w:tc>
          <w:tcPr>
            <w:tcW w:w="7994" w:type="dxa"/>
          </w:tcPr>
          <w:p>
            <w:pPr>
              <w:pStyle w:val="0"/>
              <w:jc w:val="both"/>
            </w:pPr>
            <w:r>
              <w:rPr>
                <w:sz w:val="24"/>
              </w:rPr>
              <w:t xml:space="preserve">Напряженность трудового процесса</w:t>
            </w:r>
          </w:p>
        </w:tc>
      </w:tr>
      <w:tr>
        <w:tc>
          <w:tcPr>
            <w:tcW w:w="1077" w:type="dxa"/>
          </w:tcPr>
          <w:bookmarkStart w:id="2073" w:name="P2073"/>
          <w:bookmarkEnd w:id="2073"/>
          <w:p>
            <w:pPr>
              <w:pStyle w:val="0"/>
              <w:jc w:val="center"/>
            </w:pPr>
            <w:r>
              <w:rPr>
                <w:sz w:val="24"/>
              </w:rPr>
              <w:t xml:space="preserve">5.1</w:t>
            </w:r>
          </w:p>
        </w:tc>
        <w:tc>
          <w:tcPr>
            <w:tcW w:w="7994" w:type="dxa"/>
          </w:tcPr>
          <w:p>
            <w:pPr>
              <w:pStyle w:val="0"/>
              <w:jc w:val="both"/>
            </w:pPr>
            <w:r>
              <w:rPr>
                <w:sz w:val="24"/>
              </w:rPr>
              <w:t xml:space="preserve">Длительность сосредоточенного наблюдения</w:t>
            </w:r>
          </w:p>
        </w:tc>
      </w:tr>
      <w:tr>
        <w:tc>
          <w:tcPr>
            <w:tcW w:w="1077" w:type="dxa"/>
          </w:tcPr>
          <w:p>
            <w:pPr>
              <w:pStyle w:val="0"/>
              <w:jc w:val="center"/>
            </w:pPr>
            <w:r>
              <w:rPr>
                <w:sz w:val="24"/>
              </w:rPr>
              <w:t xml:space="preserve">5.2</w:t>
            </w:r>
          </w:p>
        </w:tc>
        <w:tc>
          <w:tcPr>
            <w:tcW w:w="7994" w:type="dxa"/>
          </w:tcPr>
          <w:p>
            <w:pPr>
              <w:pStyle w:val="0"/>
              <w:jc w:val="both"/>
            </w:pPr>
            <w:r>
              <w:rPr>
                <w:sz w:val="24"/>
              </w:rPr>
              <w:t xml:space="preserve">Плотность сигналов (световых, звуковых) и сообщений в единицу времени</w:t>
            </w:r>
          </w:p>
        </w:tc>
      </w:tr>
      <w:tr>
        <w:tc>
          <w:tcPr>
            <w:tcW w:w="1077" w:type="dxa"/>
          </w:tcPr>
          <w:p>
            <w:pPr>
              <w:pStyle w:val="0"/>
              <w:jc w:val="center"/>
            </w:pPr>
            <w:r>
              <w:rPr>
                <w:sz w:val="24"/>
              </w:rPr>
              <w:t xml:space="preserve">5.3</w:t>
            </w:r>
          </w:p>
        </w:tc>
        <w:tc>
          <w:tcPr>
            <w:tcW w:w="7994" w:type="dxa"/>
          </w:tcPr>
          <w:p>
            <w:pPr>
              <w:pStyle w:val="0"/>
              <w:jc w:val="both"/>
            </w:pPr>
            <w:r>
              <w:rPr>
                <w:sz w:val="24"/>
              </w:rPr>
              <w:t xml:space="preserve">Число производственных объектов одновременного наблюдения</w:t>
            </w:r>
          </w:p>
        </w:tc>
      </w:tr>
      <w:tr>
        <w:tc>
          <w:tcPr>
            <w:tcW w:w="1077" w:type="dxa"/>
          </w:tcPr>
          <w:p>
            <w:pPr>
              <w:pStyle w:val="0"/>
              <w:jc w:val="center"/>
            </w:pPr>
            <w:r>
              <w:rPr>
                <w:sz w:val="24"/>
              </w:rPr>
              <w:t xml:space="preserve">5.4</w:t>
            </w:r>
          </w:p>
        </w:tc>
        <w:tc>
          <w:tcPr>
            <w:tcW w:w="7994" w:type="dxa"/>
          </w:tcPr>
          <w:p>
            <w:pPr>
              <w:pStyle w:val="0"/>
              <w:jc w:val="both"/>
            </w:pPr>
            <w:r>
              <w:rPr>
                <w:sz w:val="24"/>
              </w:rPr>
              <w:t xml:space="preserve">Нагрузка на слуховой анализатор</w:t>
            </w:r>
          </w:p>
        </w:tc>
      </w:tr>
      <w:tr>
        <w:tc>
          <w:tcPr>
            <w:tcW w:w="1077" w:type="dxa"/>
          </w:tcPr>
          <w:p>
            <w:pPr>
              <w:pStyle w:val="0"/>
              <w:jc w:val="center"/>
            </w:pPr>
            <w:r>
              <w:rPr>
                <w:sz w:val="24"/>
              </w:rPr>
              <w:t xml:space="preserve">5.5</w:t>
            </w:r>
          </w:p>
        </w:tc>
        <w:tc>
          <w:tcPr>
            <w:tcW w:w="7994" w:type="dxa"/>
          </w:tcPr>
          <w:p>
            <w:pPr>
              <w:pStyle w:val="0"/>
              <w:jc w:val="both"/>
            </w:pPr>
            <w:r>
              <w:rPr>
                <w:sz w:val="24"/>
              </w:rPr>
              <w:t xml:space="preserve">Активное наблюдение за ходом производственного процесса</w:t>
            </w:r>
          </w:p>
        </w:tc>
      </w:tr>
      <w:tr>
        <w:tc>
          <w:tcPr>
            <w:tcW w:w="1077" w:type="dxa"/>
          </w:tcPr>
          <w:p>
            <w:pPr>
              <w:pStyle w:val="0"/>
              <w:jc w:val="center"/>
            </w:pPr>
            <w:r>
              <w:rPr>
                <w:sz w:val="24"/>
              </w:rPr>
              <w:t xml:space="preserve">5.6</w:t>
            </w:r>
          </w:p>
        </w:tc>
        <w:tc>
          <w:tcPr>
            <w:tcW w:w="7994" w:type="dxa"/>
          </w:tcPr>
          <w:p>
            <w:pPr>
              <w:pStyle w:val="0"/>
              <w:jc w:val="both"/>
            </w:pPr>
            <w:r>
              <w:rPr>
                <w:sz w:val="24"/>
              </w:rPr>
              <w:t xml:space="preserve">Работа с оптическими приборами</w:t>
            </w:r>
          </w:p>
        </w:tc>
      </w:tr>
      <w:tr>
        <w:tc>
          <w:tcPr>
            <w:tcW w:w="1077" w:type="dxa"/>
          </w:tcPr>
          <w:bookmarkStart w:id="2085" w:name="P2085"/>
          <w:bookmarkEnd w:id="2085"/>
          <w:p>
            <w:pPr>
              <w:pStyle w:val="0"/>
              <w:jc w:val="center"/>
            </w:pPr>
            <w:r>
              <w:rPr>
                <w:sz w:val="24"/>
              </w:rPr>
              <w:t xml:space="preserve">5.7</w:t>
            </w:r>
          </w:p>
        </w:tc>
        <w:tc>
          <w:tcPr>
            <w:tcW w:w="7994" w:type="dxa"/>
          </w:tcPr>
          <w:p>
            <w:pPr>
              <w:pStyle w:val="0"/>
              <w:jc w:val="both"/>
            </w:pPr>
            <w:r>
              <w:rPr>
                <w:sz w:val="24"/>
              </w:rPr>
              <w:t xml:space="preserve">Нагрузка на голосовой аппарат</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p>
      <w:pPr>
        <w:pStyle w:val="0"/>
        <w:jc w:val="right"/>
      </w:pPr>
      <w:r>
        <w:rPr>
          <w:sz w:val="24"/>
        </w:rPr>
        <w:t xml:space="preserve">Форма</w:t>
      </w:r>
    </w:p>
    <w:p>
      <w:pPr>
        <w:pStyle w:val="0"/>
        <w:jc w:val="both"/>
      </w:pPr>
      <w:r>
        <w:rPr>
          <w:sz w:val="24"/>
        </w:rPr>
      </w:r>
    </w:p>
    <w:bookmarkStart w:id="2100" w:name="P2100"/>
    <w:bookmarkEnd w:id="2100"/>
    <w:p>
      <w:pPr>
        <w:pStyle w:val="0"/>
        <w:jc w:val="center"/>
      </w:pPr>
      <w:r>
        <w:rPr>
          <w:sz w:val="24"/>
        </w:rPr>
        <w:t xml:space="preserve">ОТЧЕТ О ПРОВЕДЕНИИ СПЕЦИАЛЬНОЙ ОЦЕНКИ УСЛОВИЙ ТРУДА</w:t>
      </w:r>
    </w:p>
    <w:p>
      <w:pPr>
        <w:pStyle w:val="0"/>
        <w:jc w:val="both"/>
      </w:pPr>
      <w:r>
        <w:rPr>
          <w:sz w:val="24"/>
        </w:rPr>
      </w:r>
    </w:p>
    <w:bookmarkStart w:id="2102" w:name="P2102"/>
    <w:bookmarkEnd w:id="2102"/>
    <w:p>
      <w:pPr>
        <w:pStyle w:val="0"/>
        <w:outlineLvl w:val="1"/>
        <w:jc w:val="center"/>
      </w:pPr>
      <w:r>
        <w:rPr>
          <w:sz w:val="24"/>
        </w:rPr>
        <w:t xml:space="preserve">Титульный лист отчета о проведении специальной</w:t>
      </w:r>
    </w:p>
    <w:p>
      <w:pPr>
        <w:pStyle w:val="0"/>
        <w:jc w:val="center"/>
      </w:pPr>
      <w:r>
        <w:rPr>
          <w:sz w:val="24"/>
        </w:rPr>
        <w:t xml:space="preserve">оценки условий труда</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4"/>
              </w:rPr>
            </w:r>
          </w:p>
        </w:tc>
        <w:tc>
          <w:tcPr>
            <w:tcW w:w="4535" w:type="dxa"/>
            <w:vAlign w:val="bottom"/>
            <w:tcBorders>
              <w:top w:val="nil"/>
              <w:left w:val="nil"/>
              <w:bottom w:val="nil"/>
              <w:right w:val="nil"/>
            </w:tcBorders>
          </w:tcPr>
          <w:p>
            <w:pPr>
              <w:pStyle w:val="0"/>
              <w:jc w:val="center"/>
            </w:pPr>
            <w:r>
              <w:rPr>
                <w:sz w:val="24"/>
              </w:rPr>
              <w:t xml:space="preserve">УТВЕРЖДАЮ</w:t>
            </w:r>
          </w:p>
          <w:p>
            <w:pPr>
              <w:pStyle w:val="0"/>
              <w:jc w:val="center"/>
            </w:pPr>
            <w:r>
              <w:rPr>
                <w:sz w:val="24"/>
              </w:rPr>
              <w:t xml:space="preserve">Председатель комиссии</w:t>
            </w:r>
          </w:p>
          <w:p>
            <w:pPr>
              <w:pStyle w:val="0"/>
              <w:jc w:val="center"/>
            </w:pPr>
            <w:r>
              <w:rPr>
                <w:sz w:val="24"/>
              </w:rPr>
              <w:t xml:space="preserve">по проведению специальной оценки</w:t>
            </w:r>
          </w:p>
          <w:p>
            <w:pPr>
              <w:pStyle w:val="0"/>
              <w:jc w:val="center"/>
            </w:pPr>
            <w:r>
              <w:rPr>
                <w:sz w:val="24"/>
              </w:rPr>
              <w:t xml:space="preserve">условий труда</w:t>
            </w:r>
          </w:p>
        </w:tc>
      </w:tr>
      <w:tr>
        <w:tc>
          <w:tcPr>
            <w:tcW w:w="4535" w:type="dxa"/>
            <w:tcBorders>
              <w:top w:val="nil"/>
              <w:left w:val="nil"/>
              <w:bottom w:val="nil"/>
              <w:right w:val="nil"/>
            </w:tcBorders>
          </w:tcPr>
          <w:p>
            <w:pPr>
              <w:pStyle w:val="0"/>
            </w:pPr>
            <w:r>
              <w:rPr>
                <w:sz w:val="24"/>
              </w:rPr>
            </w:r>
          </w:p>
        </w:tc>
        <w:tc>
          <w:tcPr>
            <w:tcW w:w="4535" w:type="dxa"/>
            <w:tcBorders>
              <w:top w:val="nil"/>
              <w:left w:val="nil"/>
              <w:bottom w:val="single" w:sz="4"/>
              <w:right w:val="nil"/>
            </w:tcBorders>
          </w:tcPr>
          <w:p>
            <w:pPr>
              <w:pStyle w:val="0"/>
            </w:pPr>
            <w:r>
              <w:rPr>
                <w:sz w:val="24"/>
              </w:rPr>
            </w:r>
          </w:p>
        </w:tc>
      </w:tr>
      <w:tr>
        <w:tc>
          <w:tcPr>
            <w:tcW w:w="4535" w:type="dxa"/>
            <w:tcBorders>
              <w:top w:val="nil"/>
              <w:left w:val="nil"/>
              <w:bottom w:val="nil"/>
              <w:right w:val="nil"/>
            </w:tcBorders>
          </w:tcPr>
          <w:p>
            <w:pPr>
              <w:pStyle w:val="0"/>
            </w:pPr>
            <w:r>
              <w:rPr>
                <w:sz w:val="24"/>
              </w:rPr>
            </w:r>
          </w:p>
        </w:tc>
        <w:tc>
          <w:tcPr>
            <w:tcW w:w="4535" w:type="dxa"/>
            <w:tcBorders>
              <w:top w:val="single" w:sz="4"/>
              <w:left w:val="nil"/>
              <w:bottom w:val="nil"/>
              <w:right w:val="nil"/>
            </w:tcBorders>
          </w:tcPr>
          <w:p>
            <w:pPr>
              <w:pStyle w:val="0"/>
              <w:jc w:val="center"/>
            </w:pPr>
            <w:r>
              <w:rPr>
                <w:sz w:val="24"/>
              </w:rPr>
              <w:t xml:space="preserve">(подпись, фамилия, инициалы)</w:t>
            </w:r>
          </w:p>
        </w:tc>
      </w:tr>
      <w:tr>
        <w:tc>
          <w:tcPr>
            <w:tcW w:w="4535" w:type="dxa"/>
            <w:tcBorders>
              <w:top w:val="nil"/>
              <w:left w:val="nil"/>
              <w:bottom w:val="nil"/>
              <w:right w:val="nil"/>
            </w:tcBorders>
          </w:tcPr>
          <w:p>
            <w:pPr>
              <w:pStyle w:val="0"/>
            </w:pPr>
            <w:r>
              <w:rPr>
                <w:sz w:val="24"/>
              </w:rPr>
            </w:r>
          </w:p>
        </w:tc>
        <w:tc>
          <w:tcPr>
            <w:tcW w:w="4535" w:type="dxa"/>
            <w:vAlign w:val="center"/>
            <w:tcBorders>
              <w:top w:val="nil"/>
              <w:left w:val="nil"/>
              <w:bottom w:val="nil"/>
              <w:right w:val="nil"/>
            </w:tcBorders>
          </w:tcPr>
          <w:p>
            <w:pPr>
              <w:pStyle w:val="0"/>
              <w:jc w:val="center"/>
            </w:pPr>
            <w:r>
              <w:rPr>
                <w:sz w:val="24"/>
              </w:rPr>
              <w:t xml:space="preserve">"__" _____________ ____ 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center"/>
            </w:pPr>
            <w:r>
              <w:rPr>
                <w:sz w:val="24"/>
              </w:rPr>
              <w:t xml:space="preserve">ОТЧЕТ</w:t>
            </w:r>
          </w:p>
          <w:p>
            <w:pPr>
              <w:pStyle w:val="0"/>
              <w:jc w:val="center"/>
            </w:pPr>
            <w:r>
              <w:rPr>
                <w:sz w:val="24"/>
              </w:rPr>
              <w:t xml:space="preserve">о проведении специальной оценки условий труда</w:t>
            </w:r>
          </w:p>
          <w:p>
            <w:pPr>
              <w:pStyle w:val="0"/>
              <w:jc w:val="center"/>
            </w:pPr>
            <w:r>
              <w:rPr>
                <w:sz w:val="24"/>
              </w:rPr>
              <w:t xml:space="preserve">(идентификационный N __________________)</w:t>
            </w:r>
          </w:p>
          <w:p>
            <w:pPr>
              <w:pStyle w:val="0"/>
              <w:jc w:val="center"/>
            </w:pPr>
            <w:r>
              <w:rPr>
                <w:sz w:val="24"/>
              </w:rPr>
              <w:t xml:space="preserve">в ____________________________________</w:t>
            </w:r>
          </w:p>
          <w:p>
            <w:pPr>
              <w:pStyle w:val="0"/>
              <w:jc w:val="center"/>
            </w:pPr>
            <w:r>
              <w:rPr>
                <w:sz w:val="24"/>
              </w:rPr>
              <w:t xml:space="preserve">(полное наименование работодателя)</w:t>
            </w:r>
          </w:p>
          <w:p>
            <w:pPr>
              <w:pStyle w:val="0"/>
              <w:jc w:val="center"/>
            </w:pPr>
            <w:r>
              <w:rPr>
                <w:sz w:val="24"/>
              </w:rPr>
              <w:t xml:space="preserve">_________________________________________________________________</w:t>
            </w:r>
          </w:p>
          <w:p>
            <w:pPr>
              <w:pStyle w:val="0"/>
              <w:jc w:val="center"/>
            </w:pPr>
            <w:r>
              <w:rPr>
                <w:sz w:val="24"/>
              </w:rPr>
              <w:t xml:space="preserve">(адрес в пределах места нахождения работодателя и адрес осуществления</w:t>
            </w:r>
          </w:p>
          <w:p>
            <w:pPr>
              <w:pStyle w:val="0"/>
              <w:jc w:val="center"/>
            </w:pPr>
            <w:r>
              <w:rPr>
                <w:sz w:val="24"/>
              </w:rPr>
              <w:t xml:space="preserve">деятельности работодателя)</w:t>
            </w:r>
          </w:p>
          <w:p>
            <w:pPr>
              <w:pStyle w:val="0"/>
              <w:jc w:val="center"/>
            </w:pPr>
            <w:r>
              <w:rPr>
                <w:sz w:val="24"/>
              </w:rPr>
              <w:t xml:space="preserve">______________________________________</w:t>
            </w:r>
          </w:p>
          <w:p>
            <w:pPr>
              <w:pStyle w:val="0"/>
              <w:jc w:val="center"/>
            </w:pPr>
            <w:r>
              <w:rPr>
                <w:sz w:val="24"/>
              </w:rPr>
              <w:t xml:space="preserve">(ИНН работодателя)</w:t>
            </w:r>
          </w:p>
          <w:p>
            <w:pPr>
              <w:pStyle w:val="0"/>
              <w:jc w:val="center"/>
            </w:pPr>
            <w:r>
              <w:rPr>
                <w:sz w:val="24"/>
              </w:rPr>
              <w:t xml:space="preserve">______________________________________</w:t>
            </w:r>
          </w:p>
          <w:p>
            <w:pPr>
              <w:pStyle w:val="0"/>
              <w:jc w:val="center"/>
            </w:pPr>
            <w:r>
              <w:rPr>
                <w:sz w:val="24"/>
              </w:rPr>
              <w:t xml:space="preserve">(КПП работодателя)</w:t>
            </w:r>
          </w:p>
          <w:p>
            <w:pPr>
              <w:pStyle w:val="0"/>
              <w:jc w:val="center"/>
            </w:pPr>
            <w:r>
              <w:rPr>
                <w:sz w:val="24"/>
              </w:rPr>
              <w:t xml:space="preserve">______________________________________</w:t>
            </w:r>
          </w:p>
          <w:p>
            <w:pPr>
              <w:pStyle w:val="0"/>
              <w:jc w:val="center"/>
            </w:pPr>
            <w:r>
              <w:rPr>
                <w:sz w:val="24"/>
              </w:rPr>
              <w:t xml:space="preserve">(ОГРН работодателя)</w:t>
            </w:r>
          </w:p>
          <w:p>
            <w:pPr>
              <w:pStyle w:val="0"/>
              <w:jc w:val="center"/>
            </w:pPr>
            <w:r>
              <w:rPr>
                <w:sz w:val="24"/>
              </w:rPr>
              <w:t xml:space="preserve">_________________________________________________________</w:t>
            </w:r>
          </w:p>
          <w:p>
            <w:pPr>
              <w:pStyle w:val="0"/>
              <w:jc w:val="center"/>
            </w:pPr>
            <w:r>
              <w:rPr>
                <w:sz w:val="24"/>
              </w:rPr>
              <w:t xml:space="preserve">(код основного вида экономической деятельности по </w:t>
            </w:r>
            <w:hyperlink w:history="0" r:id="rId11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118"/>
        <w:gridCol w:w="340"/>
        <w:gridCol w:w="1191"/>
        <w:gridCol w:w="340"/>
        <w:gridCol w:w="340"/>
        <w:gridCol w:w="2098"/>
        <w:gridCol w:w="340"/>
        <w:gridCol w:w="1304"/>
      </w:tblGrid>
      <w:tr>
        <w:tc>
          <w:tcPr>
            <w:tcW w:w="3118" w:type="dxa"/>
            <w:vAlign w:val="bottom"/>
            <w:tcBorders>
              <w:top w:val="nil"/>
              <w:left w:val="nil"/>
              <w:bottom w:val="nil"/>
              <w:right w:val="nil"/>
            </w:tcBorders>
          </w:tcPr>
          <w:p>
            <w:pPr>
              <w:pStyle w:val="0"/>
            </w:pPr>
            <w:r>
              <w:rPr>
                <w:sz w:val="24"/>
              </w:rPr>
              <w:t xml:space="preserve">Члены комиссии по проведению специальной оценки условий труда:</w:t>
            </w:r>
          </w:p>
        </w:tc>
        <w:tc>
          <w:tcPr>
            <w:tcW w:w="340" w:type="dxa"/>
            <w:tcBorders>
              <w:top w:val="nil"/>
              <w:left w:val="nil"/>
              <w:bottom w:val="nil"/>
              <w:right w:val="nil"/>
            </w:tcBorders>
          </w:tcPr>
          <w:p>
            <w:pPr>
              <w:pStyle w:val="0"/>
            </w:pPr>
            <w:r>
              <w:rPr>
                <w:sz w:val="24"/>
              </w:rPr>
            </w:r>
          </w:p>
        </w:tc>
        <w:tc>
          <w:tcPr>
            <w:gridSpan w:val="2"/>
            <w:tcW w:w="153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09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04" w:type="dxa"/>
            <w:tcBorders>
              <w:top w:val="nil"/>
              <w:left w:val="nil"/>
              <w:bottom w:val="single" w:sz="4"/>
              <w:right w:val="nil"/>
            </w:tcBorders>
          </w:tcPr>
          <w:p>
            <w:pPr>
              <w:pStyle w:val="0"/>
            </w:pPr>
            <w:r>
              <w:rPr>
                <w:sz w:val="24"/>
              </w:rPr>
            </w:r>
          </w:p>
        </w:tc>
      </w:tr>
      <w:tr>
        <w:tc>
          <w:tcPr>
            <w:tcW w:w="3118"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153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098"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304" w:type="dxa"/>
            <w:tcBorders>
              <w:top w:val="single" w:sz="4"/>
              <w:left w:val="nil"/>
              <w:bottom w:val="nil"/>
              <w:right w:val="nil"/>
            </w:tcBorders>
          </w:tcPr>
          <w:p>
            <w:pPr>
              <w:pStyle w:val="0"/>
              <w:jc w:val="center"/>
            </w:pPr>
            <w:r>
              <w:rPr>
                <w:sz w:val="24"/>
              </w:rPr>
              <w:t xml:space="preserve">(дата)</w:t>
            </w:r>
          </w:p>
        </w:tc>
      </w:tr>
      <w:tr>
        <w:tc>
          <w:tcPr>
            <w:tcW w:w="3118" w:type="dxa"/>
            <w:tcBorders>
              <w:top w:val="nil"/>
              <w:left w:val="nil"/>
              <w:bottom w:val="nil"/>
              <w:right w:val="nil"/>
            </w:tcBorders>
          </w:tcPr>
          <w:p>
            <w:pPr>
              <w:pStyle w:val="0"/>
            </w:pPr>
            <w:r>
              <w:rPr>
                <w:sz w:val="24"/>
              </w:rPr>
            </w:r>
          </w:p>
        </w:tc>
        <w:tc>
          <w:tcPr>
            <w:gridSpan w:val="2"/>
            <w:tcW w:w="153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43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04" w:type="dxa"/>
            <w:tcBorders>
              <w:top w:val="nil"/>
              <w:left w:val="nil"/>
              <w:bottom w:val="single" w:sz="4"/>
              <w:right w:val="nil"/>
            </w:tcBorders>
          </w:tcPr>
          <w:p>
            <w:pPr>
              <w:pStyle w:val="0"/>
            </w:pPr>
            <w:r>
              <w:rPr>
                <w:sz w:val="24"/>
              </w:rPr>
            </w:r>
          </w:p>
        </w:tc>
      </w:tr>
      <w:tr>
        <w:tc>
          <w:tcPr>
            <w:tcW w:w="3118" w:type="dxa"/>
            <w:tcBorders>
              <w:top w:val="nil"/>
              <w:left w:val="nil"/>
              <w:bottom w:val="nil"/>
              <w:right w:val="nil"/>
            </w:tcBorders>
          </w:tcPr>
          <w:p>
            <w:pPr>
              <w:pStyle w:val="0"/>
            </w:pPr>
            <w:r>
              <w:rPr>
                <w:sz w:val="24"/>
              </w:rPr>
            </w:r>
          </w:p>
        </w:tc>
        <w:tc>
          <w:tcPr>
            <w:gridSpan w:val="2"/>
            <w:tcW w:w="153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2"/>
            <w:tcW w:w="2438"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304" w:type="dxa"/>
            <w:tcBorders>
              <w:top w:val="single" w:sz="4"/>
              <w:left w:val="nil"/>
              <w:bottom w:val="nil"/>
              <w:right w:val="nil"/>
            </w:tcBorders>
          </w:tcPr>
          <w:p>
            <w:pPr>
              <w:pStyle w:val="0"/>
              <w:jc w:val="center"/>
            </w:pPr>
            <w:r>
              <w:rPr>
                <w:sz w:val="24"/>
              </w:rPr>
              <w:t xml:space="preserve">(дата)</w:t>
            </w:r>
          </w:p>
        </w:tc>
      </w:tr>
      <w:tr>
        <w:tc>
          <w:tcPr>
            <w:tcW w:w="3118" w:type="dxa"/>
            <w:tcBorders>
              <w:top w:val="nil"/>
              <w:left w:val="nil"/>
              <w:bottom w:val="nil"/>
              <w:right w:val="nil"/>
            </w:tcBorders>
          </w:tcPr>
          <w:p>
            <w:pPr>
              <w:pStyle w:val="0"/>
            </w:pPr>
            <w:r>
              <w:rPr>
                <w:sz w:val="24"/>
              </w:rPr>
            </w:r>
          </w:p>
        </w:tc>
        <w:tc>
          <w:tcPr>
            <w:gridSpan w:val="2"/>
            <w:tcW w:w="153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43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304" w:type="dxa"/>
            <w:tcBorders>
              <w:top w:val="nil"/>
              <w:left w:val="nil"/>
              <w:bottom w:val="single" w:sz="4"/>
              <w:right w:val="nil"/>
            </w:tcBorders>
          </w:tcPr>
          <w:p>
            <w:pPr>
              <w:pStyle w:val="0"/>
            </w:pPr>
            <w:r>
              <w:rPr>
                <w:sz w:val="24"/>
              </w:rPr>
            </w:r>
          </w:p>
        </w:tc>
      </w:tr>
      <w:tr>
        <w:tc>
          <w:tcPr>
            <w:tcW w:w="3118" w:type="dxa"/>
            <w:tcBorders>
              <w:top w:val="nil"/>
              <w:left w:val="nil"/>
              <w:bottom w:val="nil"/>
              <w:right w:val="nil"/>
            </w:tcBorders>
          </w:tcPr>
          <w:p>
            <w:pPr>
              <w:pStyle w:val="0"/>
            </w:pPr>
            <w:r>
              <w:rPr>
                <w:sz w:val="24"/>
              </w:rPr>
            </w:r>
          </w:p>
        </w:tc>
        <w:tc>
          <w:tcPr>
            <w:gridSpan w:val="2"/>
            <w:tcW w:w="153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2"/>
            <w:tcW w:w="2438"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304" w:type="dxa"/>
            <w:tcBorders>
              <w:top w:val="single" w:sz="4"/>
              <w:left w:val="nil"/>
              <w:bottom w:val="nil"/>
              <w:right w:val="nil"/>
            </w:tcBorders>
          </w:tcPr>
          <w:p>
            <w:pPr>
              <w:pStyle w:val="0"/>
              <w:jc w:val="center"/>
            </w:pPr>
            <w:r>
              <w:rPr>
                <w:sz w:val="24"/>
              </w:rPr>
              <w:t xml:space="preserve">(дата)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173" w:name="P2173"/>
          <w:bookmarkEnd w:id="2173"/>
          <w:p>
            <w:pPr>
              <w:pStyle w:val="0"/>
              <w:outlineLvl w:val="1"/>
              <w:jc w:val="center"/>
            </w:pPr>
            <w:r>
              <w:rPr>
                <w:sz w:val="24"/>
              </w:rPr>
              <w:t xml:space="preserve">Раздел I. Сведения об организации, проводящей специальную оценку условий труда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18"/>
        <w:gridCol w:w="8653"/>
      </w:tblGrid>
      <w:tr>
        <w:tc>
          <w:tcPr>
            <w:tcW w:w="418" w:type="dxa"/>
            <w:tcBorders>
              <w:top w:val="nil"/>
              <w:left w:val="nil"/>
              <w:bottom w:val="nil"/>
              <w:right w:val="nil"/>
            </w:tcBorders>
          </w:tcPr>
          <w:bookmarkStart w:id="2175" w:name="P2175"/>
          <w:bookmarkEnd w:id="2175"/>
          <w:p>
            <w:pPr>
              <w:pStyle w:val="0"/>
              <w:jc w:val="both"/>
            </w:pPr>
            <w:r>
              <w:rPr>
                <w:sz w:val="24"/>
              </w:rPr>
              <w:t xml:space="preserve">1.</w:t>
            </w:r>
          </w:p>
        </w:tc>
        <w:tc>
          <w:tcPr>
            <w:tcW w:w="8653" w:type="dxa"/>
            <w:tcBorders>
              <w:top w:val="nil"/>
              <w:left w:val="nil"/>
              <w:bottom w:val="single" w:sz="4"/>
              <w:right w:val="nil"/>
            </w:tcBorders>
          </w:tcPr>
          <w:p>
            <w:pPr>
              <w:pStyle w:val="0"/>
            </w:pPr>
            <w:r>
              <w:rPr>
                <w:sz w:val="24"/>
              </w:rPr>
            </w:r>
          </w:p>
        </w:tc>
      </w:tr>
      <w:tr>
        <w:tc>
          <w:tcPr>
            <w:tcW w:w="418" w:type="dxa"/>
            <w:tcBorders>
              <w:top w:val="nil"/>
              <w:left w:val="nil"/>
              <w:bottom w:val="nil"/>
              <w:right w:val="nil"/>
            </w:tcBorders>
          </w:tcPr>
          <w:p>
            <w:pPr>
              <w:pStyle w:val="0"/>
            </w:pPr>
            <w:r>
              <w:rPr>
                <w:sz w:val="24"/>
              </w:rPr>
            </w:r>
          </w:p>
        </w:tc>
        <w:tc>
          <w:tcPr>
            <w:tcW w:w="8653" w:type="dxa"/>
            <w:tcBorders>
              <w:top w:val="single" w:sz="4"/>
              <w:left w:val="nil"/>
              <w:bottom w:val="nil"/>
              <w:right w:val="nil"/>
            </w:tcBorders>
          </w:tcPr>
          <w:p>
            <w:pPr>
              <w:pStyle w:val="0"/>
              <w:jc w:val="center"/>
            </w:pPr>
            <w:r>
              <w:rPr>
                <w:sz w:val="24"/>
              </w:rPr>
              <w:t xml:space="preserve">(полное наименование организации)</w:t>
            </w:r>
          </w:p>
        </w:tc>
      </w:tr>
      <w:tr>
        <w:tc>
          <w:tcPr>
            <w:tcW w:w="418" w:type="dxa"/>
            <w:tcBorders>
              <w:top w:val="nil"/>
              <w:left w:val="nil"/>
              <w:bottom w:val="nil"/>
              <w:right w:val="nil"/>
            </w:tcBorders>
          </w:tcPr>
          <w:bookmarkStart w:id="2179" w:name="P2179"/>
          <w:bookmarkEnd w:id="2179"/>
          <w:p>
            <w:pPr>
              <w:pStyle w:val="0"/>
              <w:jc w:val="both"/>
            </w:pPr>
            <w:r>
              <w:rPr>
                <w:sz w:val="24"/>
              </w:rPr>
              <w:t xml:space="preserve">2.</w:t>
            </w:r>
          </w:p>
        </w:tc>
        <w:tc>
          <w:tcPr>
            <w:tcW w:w="8653" w:type="dxa"/>
            <w:tcBorders>
              <w:top w:val="nil"/>
              <w:left w:val="nil"/>
              <w:bottom w:val="single" w:sz="4"/>
              <w:right w:val="nil"/>
            </w:tcBorders>
          </w:tcPr>
          <w:p>
            <w:pPr>
              <w:pStyle w:val="0"/>
            </w:pPr>
            <w:r>
              <w:rPr>
                <w:sz w:val="24"/>
              </w:rPr>
            </w:r>
          </w:p>
        </w:tc>
      </w:tr>
      <w:tr>
        <w:tc>
          <w:tcPr>
            <w:tcW w:w="418" w:type="dxa"/>
            <w:tcBorders>
              <w:top w:val="nil"/>
              <w:left w:val="nil"/>
              <w:bottom w:val="nil"/>
              <w:right w:val="nil"/>
            </w:tcBorders>
          </w:tcPr>
          <w:p>
            <w:pPr>
              <w:pStyle w:val="0"/>
            </w:pPr>
            <w:r>
              <w:rPr>
                <w:sz w:val="24"/>
              </w:rPr>
            </w:r>
          </w:p>
        </w:tc>
        <w:tc>
          <w:tcPr>
            <w:tcW w:w="8653" w:type="dxa"/>
            <w:tcBorders>
              <w:top w:val="single" w:sz="4"/>
              <w:left w:val="nil"/>
              <w:bottom w:val="nil"/>
              <w:right w:val="nil"/>
            </w:tcBorders>
          </w:tcPr>
          <w:p>
            <w:pPr>
              <w:pStyle w:val="0"/>
              <w:jc w:val="center"/>
            </w:pPr>
            <w:r>
              <w:rPr>
                <w:sz w:val="24"/>
              </w:rPr>
              <w:t xml:space="preserve">(адрес в пределах места нахождения и осуществления деятельности организации, контактный телефон, адрес электронной почты)</w:t>
            </w:r>
          </w:p>
        </w:tc>
      </w:tr>
      <w:tr>
        <w:tc>
          <w:tcPr>
            <w:tcW w:w="418" w:type="dxa"/>
            <w:tcBorders>
              <w:top w:val="nil"/>
              <w:left w:val="nil"/>
              <w:bottom w:val="nil"/>
              <w:right w:val="nil"/>
            </w:tcBorders>
          </w:tcPr>
          <w:bookmarkStart w:id="2183" w:name="P2183"/>
          <w:bookmarkEnd w:id="2183"/>
          <w:p>
            <w:pPr>
              <w:pStyle w:val="0"/>
              <w:jc w:val="both"/>
            </w:pPr>
            <w:r>
              <w:rPr>
                <w:sz w:val="24"/>
              </w:rPr>
              <w:t xml:space="preserve">3.</w:t>
            </w:r>
          </w:p>
        </w:tc>
        <w:tc>
          <w:tcPr>
            <w:tcW w:w="8653" w:type="dxa"/>
            <w:tcBorders>
              <w:top w:val="nil"/>
              <w:left w:val="nil"/>
              <w:bottom w:val="nil"/>
              <w:right w:val="nil"/>
            </w:tcBorders>
          </w:tcPr>
          <w:p>
            <w:pPr>
              <w:pStyle w:val="0"/>
              <w:jc w:val="both"/>
            </w:pPr>
            <w:r>
              <w:rPr>
                <w:sz w:val="24"/>
              </w:rPr>
              <w:t xml:space="preserve">Номер в реестре организаций, проводящих специальную оценку условий труда ______________________</w:t>
            </w:r>
          </w:p>
        </w:tc>
      </w:tr>
      <w:tr>
        <w:tc>
          <w:tcPr>
            <w:tcW w:w="418" w:type="dxa"/>
            <w:tcBorders>
              <w:top w:val="nil"/>
              <w:left w:val="nil"/>
              <w:bottom w:val="nil"/>
              <w:right w:val="nil"/>
            </w:tcBorders>
          </w:tcPr>
          <w:bookmarkStart w:id="2185" w:name="P2185"/>
          <w:bookmarkEnd w:id="2185"/>
          <w:p>
            <w:pPr>
              <w:pStyle w:val="0"/>
              <w:jc w:val="both"/>
            </w:pPr>
            <w:r>
              <w:rPr>
                <w:sz w:val="24"/>
              </w:rPr>
              <w:t xml:space="preserve">4.</w:t>
            </w:r>
          </w:p>
        </w:tc>
        <w:tc>
          <w:tcPr>
            <w:tcW w:w="8653" w:type="dxa"/>
            <w:tcBorders>
              <w:top w:val="nil"/>
              <w:left w:val="nil"/>
              <w:bottom w:val="nil"/>
              <w:right w:val="nil"/>
            </w:tcBorders>
          </w:tcPr>
          <w:p>
            <w:pPr>
              <w:pStyle w:val="0"/>
              <w:jc w:val="both"/>
            </w:pPr>
            <w:r>
              <w:rPr>
                <w:sz w:val="24"/>
              </w:rPr>
              <w:t xml:space="preserve">Дата внесения в реестр организаций, проводящих специальную оценку</w:t>
            </w:r>
          </w:p>
          <w:p>
            <w:pPr>
              <w:pStyle w:val="0"/>
              <w:jc w:val="both"/>
            </w:pPr>
            <w:r>
              <w:rPr>
                <w:sz w:val="24"/>
              </w:rPr>
              <w:t xml:space="preserve">условий труда ___________________________</w:t>
            </w:r>
          </w:p>
        </w:tc>
      </w:tr>
      <w:tr>
        <w:tc>
          <w:tcPr>
            <w:tcW w:w="418" w:type="dxa"/>
            <w:tcBorders>
              <w:top w:val="nil"/>
              <w:left w:val="nil"/>
              <w:bottom w:val="nil"/>
              <w:right w:val="nil"/>
            </w:tcBorders>
          </w:tcPr>
          <w:bookmarkStart w:id="2188" w:name="P2188"/>
          <w:bookmarkEnd w:id="2188"/>
          <w:p>
            <w:pPr>
              <w:pStyle w:val="0"/>
              <w:jc w:val="both"/>
            </w:pPr>
            <w:r>
              <w:rPr>
                <w:sz w:val="24"/>
              </w:rPr>
              <w:t xml:space="preserve">5.</w:t>
            </w:r>
          </w:p>
        </w:tc>
        <w:tc>
          <w:tcPr>
            <w:tcW w:w="8653" w:type="dxa"/>
            <w:tcBorders>
              <w:top w:val="nil"/>
              <w:left w:val="nil"/>
              <w:bottom w:val="nil"/>
              <w:right w:val="nil"/>
            </w:tcBorders>
          </w:tcPr>
          <w:p>
            <w:pPr>
              <w:pStyle w:val="0"/>
              <w:jc w:val="both"/>
            </w:pPr>
            <w:r>
              <w:rPr>
                <w:sz w:val="24"/>
              </w:rPr>
              <w:t xml:space="preserve">ИНН организации _______________________________________________</w:t>
            </w:r>
          </w:p>
        </w:tc>
      </w:tr>
      <w:tr>
        <w:tc>
          <w:tcPr>
            <w:tcW w:w="418" w:type="dxa"/>
            <w:tcBorders>
              <w:top w:val="nil"/>
              <w:left w:val="nil"/>
              <w:bottom w:val="nil"/>
              <w:right w:val="nil"/>
            </w:tcBorders>
          </w:tcPr>
          <w:bookmarkStart w:id="2190" w:name="P2190"/>
          <w:bookmarkEnd w:id="2190"/>
          <w:p>
            <w:pPr>
              <w:pStyle w:val="0"/>
              <w:jc w:val="both"/>
            </w:pPr>
            <w:r>
              <w:rPr>
                <w:sz w:val="24"/>
              </w:rPr>
              <w:t xml:space="preserve">6.</w:t>
            </w:r>
          </w:p>
        </w:tc>
        <w:tc>
          <w:tcPr>
            <w:tcW w:w="8653" w:type="dxa"/>
            <w:tcBorders>
              <w:top w:val="nil"/>
              <w:left w:val="nil"/>
              <w:bottom w:val="nil"/>
              <w:right w:val="nil"/>
            </w:tcBorders>
          </w:tcPr>
          <w:p>
            <w:pPr>
              <w:pStyle w:val="0"/>
              <w:jc w:val="both"/>
            </w:pPr>
            <w:r>
              <w:rPr>
                <w:sz w:val="24"/>
              </w:rPr>
              <w:t xml:space="preserve">ОГРН организации ______________________________________________</w:t>
            </w:r>
          </w:p>
        </w:tc>
      </w:tr>
      <w:tr>
        <w:tc>
          <w:tcPr>
            <w:tcW w:w="418" w:type="dxa"/>
            <w:tcBorders>
              <w:top w:val="nil"/>
              <w:left w:val="nil"/>
              <w:bottom w:val="nil"/>
              <w:right w:val="nil"/>
            </w:tcBorders>
          </w:tcPr>
          <w:bookmarkStart w:id="2192" w:name="P2192"/>
          <w:bookmarkEnd w:id="2192"/>
          <w:p>
            <w:pPr>
              <w:pStyle w:val="0"/>
              <w:jc w:val="both"/>
            </w:pPr>
            <w:r>
              <w:rPr>
                <w:sz w:val="24"/>
              </w:rPr>
              <w:t xml:space="preserve">7.</w:t>
            </w:r>
          </w:p>
        </w:tc>
        <w:tc>
          <w:tcPr>
            <w:tcW w:w="8653" w:type="dxa"/>
            <w:tcBorders>
              <w:top w:val="nil"/>
              <w:left w:val="nil"/>
              <w:bottom w:val="nil"/>
              <w:right w:val="nil"/>
            </w:tcBorders>
          </w:tcPr>
          <w:p>
            <w:pPr>
              <w:pStyle w:val="0"/>
              <w:jc w:val="both"/>
            </w:pPr>
            <w:r>
              <w:rPr>
                <w:sz w:val="24"/>
              </w:rPr>
              <w:t xml:space="preserve">Сведения об испытательной лаборатории (центре) организации: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23"/>
        <w:gridCol w:w="3023"/>
        <w:gridCol w:w="3023"/>
      </w:tblGrid>
      <w:tr>
        <w:tc>
          <w:tcPr>
            <w:tcW w:w="3023" w:type="dxa"/>
          </w:tcPr>
          <w:p>
            <w:pPr>
              <w:pStyle w:val="0"/>
              <w:jc w:val="center"/>
            </w:pPr>
            <w:r>
              <w:rPr>
                <w:sz w:val="24"/>
              </w:rPr>
              <w:t xml:space="preserve">Регистрационный номер аттестата аккредитации организации</w:t>
            </w:r>
          </w:p>
        </w:tc>
        <w:tc>
          <w:tcPr>
            <w:tcW w:w="3023" w:type="dxa"/>
          </w:tcPr>
          <w:p>
            <w:pPr>
              <w:pStyle w:val="0"/>
              <w:jc w:val="center"/>
            </w:pPr>
            <w:r>
              <w:rPr>
                <w:sz w:val="24"/>
              </w:rPr>
              <w:t xml:space="preserve">Дата выдачи аттестата аккредитации организации</w:t>
            </w:r>
          </w:p>
        </w:tc>
        <w:tc>
          <w:tcPr>
            <w:tcW w:w="3023" w:type="dxa"/>
          </w:tcPr>
          <w:p>
            <w:pPr>
              <w:pStyle w:val="0"/>
              <w:jc w:val="center"/>
            </w:pPr>
            <w:r>
              <w:rPr>
                <w:sz w:val="24"/>
              </w:rPr>
              <w:t xml:space="preserve">Дата истечения срока действия аттестата аккредитации организации</w:t>
            </w:r>
          </w:p>
        </w:tc>
      </w:tr>
      <w:tr>
        <w:tc>
          <w:tcPr>
            <w:tcW w:w="3023" w:type="dxa"/>
          </w:tcPr>
          <w:bookmarkStart w:id="2198" w:name="P2198"/>
          <w:bookmarkEnd w:id="2198"/>
          <w:p>
            <w:pPr>
              <w:pStyle w:val="0"/>
              <w:jc w:val="center"/>
            </w:pPr>
            <w:r>
              <w:rPr>
                <w:sz w:val="24"/>
              </w:rPr>
              <w:t xml:space="preserve">1</w:t>
            </w:r>
          </w:p>
        </w:tc>
        <w:tc>
          <w:tcPr>
            <w:tcW w:w="3023" w:type="dxa"/>
          </w:tcPr>
          <w:bookmarkStart w:id="2199" w:name="P2199"/>
          <w:bookmarkEnd w:id="2199"/>
          <w:p>
            <w:pPr>
              <w:pStyle w:val="0"/>
              <w:jc w:val="center"/>
            </w:pPr>
            <w:r>
              <w:rPr>
                <w:sz w:val="24"/>
              </w:rPr>
              <w:t xml:space="preserve">2</w:t>
            </w:r>
          </w:p>
        </w:tc>
        <w:tc>
          <w:tcPr>
            <w:tcW w:w="3023" w:type="dxa"/>
          </w:tcPr>
          <w:bookmarkStart w:id="2200" w:name="P2200"/>
          <w:bookmarkEnd w:id="2200"/>
          <w:p>
            <w:pPr>
              <w:pStyle w:val="0"/>
              <w:jc w:val="center"/>
            </w:pPr>
            <w:r>
              <w:rPr>
                <w:sz w:val="24"/>
              </w:rPr>
              <w:t xml:space="preserve">3</w:t>
            </w:r>
          </w:p>
        </w:tc>
      </w:tr>
      <w:tr>
        <w:tc>
          <w:tcPr>
            <w:tcW w:w="3023" w:type="dxa"/>
          </w:tcPr>
          <w:p>
            <w:pPr>
              <w:pStyle w:val="0"/>
            </w:pPr>
            <w:r>
              <w:rPr>
                <w:sz w:val="24"/>
              </w:rPr>
            </w:r>
          </w:p>
        </w:tc>
        <w:tc>
          <w:tcPr>
            <w:tcW w:w="3023" w:type="dxa"/>
          </w:tcPr>
          <w:p>
            <w:pPr>
              <w:pStyle w:val="0"/>
            </w:pPr>
            <w:r>
              <w:rPr>
                <w:sz w:val="24"/>
              </w:rPr>
            </w:r>
          </w:p>
        </w:tc>
        <w:tc>
          <w:tcPr>
            <w:tcW w:w="3023"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205" w:name="P2205"/>
          <w:bookmarkEnd w:id="2205"/>
          <w:p>
            <w:pPr>
              <w:pStyle w:val="0"/>
              <w:jc w:val="both"/>
            </w:pPr>
            <w:r>
              <w:rPr>
                <w:sz w:val="24"/>
              </w:rPr>
              <w:t xml:space="preserve">8. Сведения об экспертах и иных работниках организации, участвовавших в проведении специальной оценки условий труда: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97"/>
        <w:gridCol w:w="1474"/>
        <w:gridCol w:w="907"/>
        <w:gridCol w:w="1020"/>
        <w:gridCol w:w="1474"/>
        <w:gridCol w:w="2211"/>
      </w:tblGrid>
      <w:tr>
        <w:tc>
          <w:tcPr>
            <w:tcW w:w="567" w:type="dxa"/>
            <w:vMerge w:val="restart"/>
          </w:tcPr>
          <w:bookmarkStart w:id="2207" w:name="P2207"/>
          <w:bookmarkEnd w:id="2207"/>
          <w:p>
            <w:pPr>
              <w:pStyle w:val="0"/>
              <w:jc w:val="center"/>
            </w:pPr>
            <w:r>
              <w:rPr>
                <w:sz w:val="24"/>
              </w:rPr>
              <w:t xml:space="preserve">N п/п</w:t>
            </w:r>
          </w:p>
        </w:tc>
        <w:tc>
          <w:tcPr>
            <w:tcW w:w="1397" w:type="dxa"/>
            <w:vMerge w:val="restart"/>
          </w:tcPr>
          <w:p>
            <w:pPr>
              <w:pStyle w:val="0"/>
              <w:jc w:val="center"/>
            </w:pPr>
            <w:r>
              <w:rPr>
                <w:sz w:val="24"/>
              </w:rPr>
              <w:t xml:space="preserve">Дата проведения измерений</w:t>
            </w:r>
          </w:p>
        </w:tc>
        <w:tc>
          <w:tcPr>
            <w:tcW w:w="1474" w:type="dxa"/>
            <w:vMerge w:val="restart"/>
          </w:tcPr>
          <w:p>
            <w:pPr>
              <w:pStyle w:val="0"/>
              <w:jc w:val="center"/>
            </w:pPr>
            <w:r>
              <w:rPr>
                <w:sz w:val="24"/>
              </w:rPr>
              <w:t xml:space="preserve">Фамилия, имя, отчество (при наличии) эксперта (работника)</w:t>
            </w:r>
          </w:p>
        </w:tc>
        <w:tc>
          <w:tcPr>
            <w:tcW w:w="907" w:type="dxa"/>
            <w:vMerge w:val="restart"/>
          </w:tcPr>
          <w:p>
            <w:pPr>
              <w:pStyle w:val="0"/>
              <w:jc w:val="center"/>
            </w:pPr>
            <w:r>
              <w:rPr>
                <w:sz w:val="24"/>
              </w:rPr>
              <w:t xml:space="preserve">Должность</w:t>
            </w:r>
          </w:p>
        </w:tc>
        <w:tc>
          <w:tcPr>
            <w:gridSpan w:val="2"/>
            <w:tcW w:w="2494" w:type="dxa"/>
          </w:tcPr>
          <w:p>
            <w:pPr>
              <w:pStyle w:val="0"/>
              <w:jc w:val="center"/>
            </w:pPr>
            <w:r>
              <w:rPr>
                <w:sz w:val="24"/>
              </w:rPr>
              <w:t xml:space="preserve">Сведения о сертификате эксперта на право выполнения работ по специальной оценке условий труда</w:t>
            </w:r>
          </w:p>
        </w:tc>
        <w:tc>
          <w:tcPr>
            <w:tcW w:w="2211" w:type="dxa"/>
            <w:vMerge w:val="restart"/>
          </w:tcPr>
          <w:p>
            <w:pPr>
              <w:pStyle w:val="0"/>
              <w:jc w:val="center"/>
            </w:pPr>
            <w:r>
              <w:rPr>
                <w:sz w:val="24"/>
              </w:rPr>
              <w:t xml:space="preserve">Регистрационный номер в реестре экспертов организаций, проводящих специальную оценку условий труда</w:t>
            </w: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4"/>
              </w:rPr>
              <w:t xml:space="preserve">номер</w:t>
            </w:r>
          </w:p>
        </w:tc>
        <w:tc>
          <w:tcPr>
            <w:tcW w:w="1474" w:type="dxa"/>
          </w:tcPr>
          <w:p>
            <w:pPr>
              <w:pStyle w:val="0"/>
              <w:jc w:val="center"/>
            </w:pPr>
            <w:r>
              <w:rPr>
                <w:sz w:val="24"/>
              </w:rPr>
              <w:t xml:space="preserve">дата выдачи</w:t>
            </w:r>
          </w:p>
        </w:tc>
        <w:tc>
          <w:tcPr>
            <w:vMerge w:val="continue"/>
          </w:tcPr>
          <w:p/>
        </w:tc>
      </w:tr>
      <w:tr>
        <w:tc>
          <w:tcPr>
            <w:tcW w:w="567" w:type="dxa"/>
          </w:tcPr>
          <w:bookmarkStart w:id="2215" w:name="P2215"/>
          <w:bookmarkEnd w:id="2215"/>
          <w:p>
            <w:pPr>
              <w:pStyle w:val="0"/>
              <w:jc w:val="center"/>
            </w:pPr>
            <w:r>
              <w:rPr>
                <w:sz w:val="24"/>
              </w:rPr>
              <w:t xml:space="preserve">1</w:t>
            </w:r>
          </w:p>
        </w:tc>
        <w:tc>
          <w:tcPr>
            <w:tcW w:w="1397" w:type="dxa"/>
          </w:tcPr>
          <w:bookmarkStart w:id="2216" w:name="P2216"/>
          <w:bookmarkEnd w:id="2216"/>
          <w:p>
            <w:pPr>
              <w:pStyle w:val="0"/>
              <w:jc w:val="center"/>
            </w:pPr>
            <w:r>
              <w:rPr>
                <w:sz w:val="24"/>
              </w:rPr>
              <w:t xml:space="preserve">2</w:t>
            </w:r>
          </w:p>
        </w:tc>
        <w:tc>
          <w:tcPr>
            <w:tcW w:w="1474" w:type="dxa"/>
          </w:tcPr>
          <w:bookmarkStart w:id="2217" w:name="P2217"/>
          <w:bookmarkEnd w:id="2217"/>
          <w:p>
            <w:pPr>
              <w:pStyle w:val="0"/>
              <w:jc w:val="center"/>
            </w:pPr>
            <w:r>
              <w:rPr>
                <w:sz w:val="24"/>
              </w:rPr>
              <w:t xml:space="preserve">3</w:t>
            </w:r>
          </w:p>
        </w:tc>
        <w:tc>
          <w:tcPr>
            <w:tcW w:w="907" w:type="dxa"/>
          </w:tcPr>
          <w:bookmarkStart w:id="2218" w:name="P2218"/>
          <w:bookmarkEnd w:id="2218"/>
          <w:p>
            <w:pPr>
              <w:pStyle w:val="0"/>
              <w:jc w:val="center"/>
            </w:pPr>
            <w:r>
              <w:rPr>
                <w:sz w:val="24"/>
              </w:rPr>
              <w:t xml:space="preserve">4</w:t>
            </w:r>
          </w:p>
        </w:tc>
        <w:tc>
          <w:tcPr>
            <w:tcW w:w="1020" w:type="dxa"/>
          </w:tcPr>
          <w:bookmarkStart w:id="2219" w:name="P2219"/>
          <w:bookmarkEnd w:id="2219"/>
          <w:p>
            <w:pPr>
              <w:pStyle w:val="0"/>
              <w:jc w:val="center"/>
            </w:pPr>
            <w:r>
              <w:rPr>
                <w:sz w:val="24"/>
              </w:rPr>
              <w:t xml:space="preserve">5</w:t>
            </w:r>
          </w:p>
        </w:tc>
        <w:tc>
          <w:tcPr>
            <w:tcW w:w="1474" w:type="dxa"/>
          </w:tcPr>
          <w:p>
            <w:pPr>
              <w:pStyle w:val="0"/>
              <w:jc w:val="center"/>
            </w:pPr>
            <w:r>
              <w:rPr>
                <w:sz w:val="24"/>
              </w:rPr>
              <w:t xml:space="preserve">6</w:t>
            </w:r>
          </w:p>
        </w:tc>
        <w:tc>
          <w:tcPr>
            <w:tcW w:w="2211" w:type="dxa"/>
          </w:tcPr>
          <w:bookmarkStart w:id="2221" w:name="P2221"/>
          <w:bookmarkEnd w:id="2221"/>
          <w:p>
            <w:pPr>
              <w:pStyle w:val="0"/>
              <w:jc w:val="center"/>
            </w:pPr>
            <w:r>
              <w:rPr>
                <w:sz w:val="24"/>
              </w:rPr>
              <w:t xml:space="preserve">7</w:t>
            </w:r>
          </w:p>
        </w:tc>
      </w:tr>
      <w:tr>
        <w:tc>
          <w:tcPr>
            <w:tcW w:w="567" w:type="dxa"/>
          </w:tcPr>
          <w:p>
            <w:pPr>
              <w:pStyle w:val="0"/>
            </w:pPr>
            <w:r>
              <w:rPr>
                <w:sz w:val="24"/>
              </w:rPr>
            </w:r>
          </w:p>
        </w:tc>
        <w:tc>
          <w:tcPr>
            <w:tcW w:w="1397" w:type="dxa"/>
          </w:tcPr>
          <w:p>
            <w:pPr>
              <w:pStyle w:val="0"/>
            </w:pPr>
            <w:r>
              <w:rPr>
                <w:sz w:val="24"/>
              </w:rPr>
            </w:r>
          </w:p>
        </w:tc>
        <w:tc>
          <w:tcPr>
            <w:tcW w:w="1474" w:type="dxa"/>
          </w:tcPr>
          <w:p>
            <w:pPr>
              <w:pStyle w:val="0"/>
            </w:pPr>
            <w:r>
              <w:rPr>
                <w:sz w:val="24"/>
              </w:rPr>
            </w:r>
          </w:p>
        </w:tc>
        <w:tc>
          <w:tcPr>
            <w:tcW w:w="907"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2211"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230" w:name="P2230"/>
          <w:bookmarkEnd w:id="2230"/>
          <w:p>
            <w:pPr>
              <w:pStyle w:val="0"/>
              <w:jc w:val="both"/>
            </w:pPr>
            <w:r>
              <w:rPr>
                <w:sz w:val="24"/>
              </w:rPr>
              <w:t xml:space="preserve">9. Сведения о средствах измерений испытательной лаборатории (центра) организации, использовавшихся при проведении специальной оценки условий труда: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07"/>
        <w:gridCol w:w="2268"/>
        <w:gridCol w:w="1134"/>
        <w:gridCol w:w="1701"/>
        <w:gridCol w:w="1191"/>
        <w:gridCol w:w="1304"/>
      </w:tblGrid>
      <w:tr>
        <w:tc>
          <w:tcPr>
            <w:tcW w:w="567" w:type="dxa"/>
          </w:tcPr>
          <w:p>
            <w:pPr>
              <w:pStyle w:val="0"/>
              <w:jc w:val="center"/>
            </w:pPr>
            <w:r>
              <w:rPr>
                <w:sz w:val="24"/>
              </w:rPr>
              <w:t xml:space="preserve">N п/п</w:t>
            </w:r>
          </w:p>
        </w:tc>
        <w:tc>
          <w:tcPr>
            <w:tcW w:w="907" w:type="dxa"/>
          </w:tcPr>
          <w:p>
            <w:pPr>
              <w:pStyle w:val="0"/>
              <w:jc w:val="center"/>
            </w:pPr>
            <w:r>
              <w:rPr>
                <w:sz w:val="24"/>
              </w:rPr>
              <w:t xml:space="preserve">Дата проведения измерений</w:t>
            </w:r>
          </w:p>
        </w:tc>
        <w:tc>
          <w:tcPr>
            <w:tcW w:w="2268" w:type="dxa"/>
          </w:tcPr>
          <w:p>
            <w:pPr>
              <w:pStyle w:val="0"/>
              <w:jc w:val="center"/>
            </w:pPr>
            <w:r>
              <w:rPr>
                <w:sz w:val="24"/>
              </w:rPr>
              <w:t xml:space="preserve">Наименование вредного и (или) опасного фактора производственной среды и трудового процесса</w:t>
            </w:r>
          </w:p>
        </w:tc>
        <w:tc>
          <w:tcPr>
            <w:tcW w:w="1134" w:type="dxa"/>
          </w:tcPr>
          <w:p>
            <w:pPr>
              <w:pStyle w:val="0"/>
              <w:jc w:val="center"/>
            </w:pPr>
            <w:r>
              <w:rPr>
                <w:sz w:val="24"/>
              </w:rPr>
              <w:t xml:space="preserve">Наименование средства измерений</w:t>
            </w:r>
          </w:p>
        </w:tc>
        <w:tc>
          <w:tcPr>
            <w:tcW w:w="1701" w:type="dxa"/>
          </w:tcPr>
          <w:p>
            <w:pPr>
              <w:pStyle w:val="0"/>
              <w:jc w:val="center"/>
            </w:pPr>
            <w:r>
              <w:rPr>
                <w:sz w:val="24"/>
              </w:rPr>
              <w:t xml:space="preserve">Регистрационный номер в Государственном реестре средств измерений</w:t>
            </w:r>
          </w:p>
        </w:tc>
        <w:tc>
          <w:tcPr>
            <w:tcW w:w="1191" w:type="dxa"/>
          </w:tcPr>
          <w:p>
            <w:pPr>
              <w:pStyle w:val="0"/>
              <w:jc w:val="center"/>
            </w:pPr>
            <w:r>
              <w:rPr>
                <w:sz w:val="24"/>
              </w:rPr>
              <w:t xml:space="preserve">Заводской номер средства измерений</w:t>
            </w:r>
          </w:p>
        </w:tc>
        <w:tc>
          <w:tcPr>
            <w:tcW w:w="1304" w:type="dxa"/>
          </w:tcPr>
          <w:p>
            <w:pPr>
              <w:pStyle w:val="0"/>
              <w:jc w:val="center"/>
            </w:pPr>
            <w:r>
              <w:rPr>
                <w:sz w:val="24"/>
              </w:rPr>
              <w:t xml:space="preserve">Дата окончания срока поверки средства измерений</w:t>
            </w:r>
          </w:p>
        </w:tc>
      </w:tr>
      <w:tr>
        <w:tc>
          <w:tcPr>
            <w:tcW w:w="567" w:type="dxa"/>
          </w:tcPr>
          <w:bookmarkStart w:id="2239" w:name="P2239"/>
          <w:bookmarkEnd w:id="2239"/>
          <w:p>
            <w:pPr>
              <w:pStyle w:val="0"/>
              <w:jc w:val="center"/>
            </w:pPr>
            <w:r>
              <w:rPr>
                <w:sz w:val="24"/>
              </w:rPr>
              <w:t xml:space="preserve">1</w:t>
            </w:r>
          </w:p>
        </w:tc>
        <w:tc>
          <w:tcPr>
            <w:tcW w:w="907" w:type="dxa"/>
          </w:tcPr>
          <w:bookmarkStart w:id="2240" w:name="P2240"/>
          <w:bookmarkEnd w:id="2240"/>
          <w:p>
            <w:pPr>
              <w:pStyle w:val="0"/>
              <w:jc w:val="center"/>
            </w:pPr>
            <w:r>
              <w:rPr>
                <w:sz w:val="24"/>
              </w:rPr>
              <w:t xml:space="preserve">2</w:t>
            </w:r>
          </w:p>
        </w:tc>
        <w:tc>
          <w:tcPr>
            <w:tcW w:w="2268" w:type="dxa"/>
          </w:tcPr>
          <w:bookmarkStart w:id="2241" w:name="P2241"/>
          <w:bookmarkEnd w:id="2241"/>
          <w:p>
            <w:pPr>
              <w:pStyle w:val="0"/>
              <w:jc w:val="center"/>
            </w:pPr>
            <w:r>
              <w:rPr>
                <w:sz w:val="24"/>
              </w:rPr>
              <w:t xml:space="preserve">3</w:t>
            </w:r>
          </w:p>
        </w:tc>
        <w:tc>
          <w:tcPr>
            <w:tcW w:w="1134" w:type="dxa"/>
          </w:tcPr>
          <w:bookmarkStart w:id="2242" w:name="P2242"/>
          <w:bookmarkEnd w:id="2242"/>
          <w:p>
            <w:pPr>
              <w:pStyle w:val="0"/>
              <w:jc w:val="center"/>
            </w:pPr>
            <w:r>
              <w:rPr>
                <w:sz w:val="24"/>
              </w:rPr>
              <w:t xml:space="preserve">4</w:t>
            </w:r>
          </w:p>
        </w:tc>
        <w:tc>
          <w:tcPr>
            <w:tcW w:w="1701" w:type="dxa"/>
          </w:tcPr>
          <w:bookmarkStart w:id="2243" w:name="P2243"/>
          <w:bookmarkEnd w:id="2243"/>
          <w:p>
            <w:pPr>
              <w:pStyle w:val="0"/>
              <w:jc w:val="center"/>
            </w:pPr>
            <w:r>
              <w:rPr>
                <w:sz w:val="24"/>
              </w:rPr>
              <w:t xml:space="preserve">5</w:t>
            </w:r>
          </w:p>
        </w:tc>
        <w:tc>
          <w:tcPr>
            <w:tcW w:w="1191" w:type="dxa"/>
          </w:tcPr>
          <w:bookmarkStart w:id="2244" w:name="P2244"/>
          <w:bookmarkEnd w:id="2244"/>
          <w:p>
            <w:pPr>
              <w:pStyle w:val="0"/>
              <w:jc w:val="center"/>
            </w:pPr>
            <w:r>
              <w:rPr>
                <w:sz w:val="24"/>
              </w:rPr>
              <w:t xml:space="preserve">6</w:t>
            </w:r>
          </w:p>
        </w:tc>
        <w:tc>
          <w:tcPr>
            <w:tcW w:w="1304" w:type="dxa"/>
          </w:tcPr>
          <w:bookmarkStart w:id="2245" w:name="P2245"/>
          <w:bookmarkEnd w:id="2245"/>
          <w:p>
            <w:pPr>
              <w:pStyle w:val="0"/>
              <w:jc w:val="center"/>
            </w:pPr>
            <w:r>
              <w:rPr>
                <w:sz w:val="24"/>
              </w:rPr>
              <w:t xml:space="preserve">7</w:t>
            </w:r>
          </w:p>
        </w:tc>
      </w:tr>
      <w:tr>
        <w:tc>
          <w:tcPr>
            <w:tcW w:w="567" w:type="dxa"/>
          </w:tcPr>
          <w:p>
            <w:pPr>
              <w:pStyle w:val="0"/>
            </w:pPr>
            <w:r>
              <w:rPr>
                <w:sz w:val="24"/>
              </w:rPr>
            </w:r>
          </w:p>
        </w:tc>
        <w:tc>
          <w:tcPr>
            <w:tcW w:w="907" w:type="dxa"/>
          </w:tcPr>
          <w:p>
            <w:pPr>
              <w:pStyle w:val="0"/>
            </w:pPr>
            <w:r>
              <w:rPr>
                <w:sz w:val="24"/>
              </w:rPr>
            </w:r>
          </w:p>
        </w:tc>
        <w:tc>
          <w:tcPr>
            <w:tcW w:w="2268" w:type="dxa"/>
          </w:tcPr>
          <w:p>
            <w:pPr>
              <w:pStyle w:val="0"/>
            </w:pPr>
            <w:r>
              <w:rPr>
                <w:sz w:val="24"/>
              </w:rPr>
            </w:r>
          </w:p>
        </w:tc>
        <w:tc>
          <w:tcPr>
            <w:tcW w:w="1134" w:type="dxa"/>
          </w:tcPr>
          <w:p>
            <w:pPr>
              <w:pStyle w:val="0"/>
            </w:pPr>
            <w:r>
              <w:rPr>
                <w:sz w:val="24"/>
              </w:rPr>
            </w:r>
          </w:p>
        </w:tc>
        <w:tc>
          <w:tcPr>
            <w:tcW w:w="1701" w:type="dxa"/>
          </w:tcPr>
          <w:p>
            <w:pPr>
              <w:pStyle w:val="0"/>
            </w:pPr>
            <w:r>
              <w:rPr>
                <w:sz w:val="24"/>
              </w:rPr>
            </w:r>
          </w:p>
        </w:tc>
        <w:tc>
          <w:tcPr>
            <w:tcW w:w="1191" w:type="dxa"/>
          </w:tcPr>
          <w:p>
            <w:pPr>
              <w:pStyle w:val="0"/>
            </w:pPr>
            <w:r>
              <w:rPr>
                <w:sz w:val="24"/>
              </w:rPr>
            </w:r>
          </w:p>
        </w:tc>
        <w:tc>
          <w:tcPr>
            <w:tcW w:w="130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58"/>
        <w:gridCol w:w="1134"/>
        <w:gridCol w:w="340"/>
        <w:gridCol w:w="2381"/>
        <w:gridCol w:w="340"/>
        <w:gridCol w:w="1417"/>
      </w:tblGrid>
      <w:tr>
        <w:tc>
          <w:tcPr>
            <w:tcW w:w="3458" w:type="dxa"/>
            <w:vAlign w:val="bottom"/>
            <w:tcBorders>
              <w:top w:val="nil"/>
              <w:left w:val="nil"/>
              <w:bottom w:val="nil"/>
              <w:right w:val="nil"/>
            </w:tcBorders>
          </w:tcPr>
          <w:p>
            <w:pPr>
              <w:pStyle w:val="0"/>
            </w:pPr>
            <w:r>
              <w:rPr>
                <w:sz w:val="24"/>
              </w:rPr>
              <w:t xml:space="preserve">Руководитель организации, проводящей специальную оценку условий труда</w:t>
            </w:r>
          </w:p>
        </w:tc>
        <w:tc>
          <w:tcPr>
            <w:tcW w:w="113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38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r>
      <w:tr>
        <w:tc>
          <w:tcPr>
            <w:tcW w:w="3458"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c>
          <w:tcPr>
            <w:tcW w:w="340" w:type="dxa"/>
            <w:tcBorders>
              <w:top w:val="nil"/>
              <w:left w:val="nil"/>
              <w:bottom w:val="nil"/>
              <w:right w:val="nil"/>
            </w:tcBorders>
          </w:tcPr>
          <w:p>
            <w:pPr>
              <w:pStyle w:val="0"/>
            </w:pPr>
            <w:r>
              <w:rPr>
                <w:sz w:val="24"/>
              </w:rPr>
            </w:r>
          </w:p>
        </w:tc>
        <w:tc>
          <w:tcPr>
            <w:tcW w:w="2381"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267" w:name="P2267"/>
          <w:bookmarkEnd w:id="2267"/>
          <w:p>
            <w:pPr>
              <w:pStyle w:val="0"/>
              <w:outlineLvl w:val="1"/>
              <w:jc w:val="center"/>
            </w:pPr>
            <w:r>
              <w:rPr>
                <w:sz w:val="24"/>
              </w:rPr>
              <w:t xml:space="preserve">Раздел II. Перечень рабочих мест, на которых проводилась специальная оценка условий труда</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4"/>
        <w:gridCol w:w="1247"/>
        <w:gridCol w:w="907"/>
        <w:gridCol w:w="794"/>
        <w:gridCol w:w="680"/>
        <w:gridCol w:w="680"/>
        <w:gridCol w:w="869"/>
        <w:gridCol w:w="624"/>
        <w:gridCol w:w="680"/>
        <w:gridCol w:w="624"/>
        <w:gridCol w:w="680"/>
        <w:gridCol w:w="581"/>
        <w:gridCol w:w="1020"/>
        <w:gridCol w:w="1134"/>
        <w:gridCol w:w="1076"/>
        <w:gridCol w:w="720"/>
        <w:gridCol w:w="680"/>
        <w:gridCol w:w="567"/>
        <w:gridCol w:w="739"/>
        <w:gridCol w:w="737"/>
      </w:tblGrid>
      <w:tr>
        <w:tc>
          <w:tcPr>
            <w:tcW w:w="864" w:type="dxa"/>
            <w:vMerge w:val="restart"/>
          </w:tcPr>
          <w:bookmarkStart w:id="2269" w:name="P2269"/>
          <w:bookmarkEnd w:id="2269"/>
          <w:p>
            <w:pPr>
              <w:pStyle w:val="0"/>
              <w:jc w:val="center"/>
            </w:pPr>
            <w:r>
              <w:rPr>
                <w:sz w:val="24"/>
              </w:rPr>
              <w:t xml:space="preserve">Индивидуальный номер рабочего места</w:t>
            </w:r>
          </w:p>
        </w:tc>
        <w:tc>
          <w:tcPr>
            <w:tcW w:w="1247" w:type="dxa"/>
            <w:vMerge w:val="restart"/>
          </w:tcPr>
          <w:p>
            <w:pPr>
              <w:pStyle w:val="0"/>
              <w:jc w:val="center"/>
            </w:pPr>
            <w:r>
              <w:rPr>
                <w:sz w:val="24"/>
              </w:rPr>
              <w:t xml:space="preserve">Наименование рабочего места и источников вредных и (или) опасных факторов производственной среды и трудового процесса</w:t>
            </w:r>
          </w:p>
        </w:tc>
        <w:tc>
          <w:tcPr>
            <w:tcW w:w="907" w:type="dxa"/>
            <w:vMerge w:val="restart"/>
          </w:tcPr>
          <w:p>
            <w:pPr>
              <w:pStyle w:val="0"/>
              <w:jc w:val="center"/>
            </w:pPr>
            <w:r>
              <w:rPr>
                <w:sz w:val="24"/>
              </w:rPr>
              <w:t xml:space="preserve">Численность работников, занятых на данном рабочем месте (чел.)</w:t>
            </w:r>
          </w:p>
        </w:tc>
        <w:tc>
          <w:tcPr>
            <w:tcW w:w="794" w:type="dxa"/>
            <w:vMerge w:val="restart"/>
          </w:tcPr>
          <w:p>
            <w:pPr>
              <w:pStyle w:val="0"/>
              <w:jc w:val="center"/>
            </w:pPr>
            <w:r>
              <w:rPr>
                <w:sz w:val="24"/>
              </w:rPr>
              <w:t xml:space="preserve">Наличие аналогичного рабочего места (рабочих мест)</w:t>
            </w:r>
          </w:p>
        </w:tc>
        <w:tc>
          <w:tcPr>
            <w:gridSpan w:val="16"/>
            <w:tcW w:w="12091" w:type="dxa"/>
          </w:tcPr>
          <w:p>
            <w:pPr>
              <w:pStyle w:val="0"/>
              <w:jc w:val="center"/>
            </w:pPr>
            <w:r>
              <w:rPr>
                <w:sz w:val="24"/>
              </w:rPr>
              <w:t xml:space="preserve">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tc>
          <w:tcPr>
            <w:vMerge w:val="continue"/>
          </w:tcPr>
          <w:p/>
        </w:tc>
        <w:tc>
          <w:tcPr>
            <w:vMerge w:val="continue"/>
          </w:tcPr>
          <w:p/>
        </w:tc>
        <w:tc>
          <w:tcPr>
            <w:vMerge w:val="continue"/>
          </w:tcPr>
          <w:p/>
        </w:tc>
        <w:tc>
          <w:tcPr>
            <w:vMerge w:val="continue"/>
          </w:tcPr>
          <w:p/>
        </w:tc>
        <w:tc>
          <w:tcPr>
            <w:tcW w:w="680" w:type="dxa"/>
            <w:vMerge w:val="restart"/>
          </w:tcPr>
          <w:p>
            <w:pPr>
              <w:pStyle w:val="0"/>
              <w:jc w:val="center"/>
            </w:pPr>
            <w:r>
              <w:rPr>
                <w:sz w:val="24"/>
              </w:rPr>
              <w:t xml:space="preserve">Химический фактор</w:t>
            </w:r>
          </w:p>
        </w:tc>
        <w:tc>
          <w:tcPr>
            <w:tcW w:w="680" w:type="dxa"/>
            <w:vMerge w:val="restart"/>
          </w:tcPr>
          <w:p>
            <w:pPr>
              <w:pStyle w:val="0"/>
              <w:jc w:val="center"/>
            </w:pPr>
            <w:r>
              <w:rPr>
                <w:sz w:val="24"/>
              </w:rPr>
              <w:t xml:space="preserve">Биологический фактор</w:t>
            </w:r>
          </w:p>
        </w:tc>
        <w:tc>
          <w:tcPr>
            <w:gridSpan w:val="14"/>
            <w:tcW w:w="10731" w:type="dxa"/>
          </w:tcPr>
          <w:p>
            <w:pPr>
              <w:pStyle w:val="0"/>
              <w:jc w:val="center"/>
            </w:pPr>
            <w:r>
              <w:rPr>
                <w:sz w:val="24"/>
              </w:rPr>
              <w:t xml:space="preserve">Физические факторы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69" w:type="dxa"/>
          </w:tcPr>
          <w:p>
            <w:pPr>
              <w:pStyle w:val="0"/>
              <w:jc w:val="center"/>
            </w:pPr>
            <w:r>
              <w:rPr>
                <w:sz w:val="24"/>
              </w:rPr>
              <w:t xml:space="preserve">Аэрозоли преимущественно фиброгенного действия</w:t>
            </w:r>
          </w:p>
        </w:tc>
        <w:tc>
          <w:tcPr>
            <w:tcW w:w="624" w:type="dxa"/>
          </w:tcPr>
          <w:p>
            <w:pPr>
              <w:pStyle w:val="0"/>
              <w:jc w:val="center"/>
            </w:pPr>
            <w:r>
              <w:rPr>
                <w:sz w:val="24"/>
              </w:rPr>
              <w:t xml:space="preserve">Шум</w:t>
            </w:r>
          </w:p>
        </w:tc>
        <w:tc>
          <w:tcPr>
            <w:tcW w:w="680" w:type="dxa"/>
          </w:tcPr>
          <w:p>
            <w:pPr>
              <w:pStyle w:val="0"/>
              <w:jc w:val="center"/>
            </w:pPr>
            <w:r>
              <w:rPr>
                <w:sz w:val="24"/>
              </w:rPr>
              <w:t xml:space="preserve">Инфразвук</w:t>
            </w:r>
          </w:p>
        </w:tc>
        <w:tc>
          <w:tcPr>
            <w:tcW w:w="624" w:type="dxa"/>
          </w:tcPr>
          <w:p>
            <w:pPr>
              <w:pStyle w:val="0"/>
              <w:jc w:val="center"/>
            </w:pPr>
            <w:r>
              <w:rPr>
                <w:sz w:val="24"/>
              </w:rPr>
              <w:t xml:space="preserve">Ультразвук воздушный</w:t>
            </w:r>
          </w:p>
        </w:tc>
        <w:tc>
          <w:tcPr>
            <w:tcW w:w="680" w:type="dxa"/>
          </w:tcPr>
          <w:p>
            <w:pPr>
              <w:pStyle w:val="0"/>
              <w:jc w:val="center"/>
            </w:pPr>
            <w:r>
              <w:rPr>
                <w:sz w:val="24"/>
              </w:rPr>
              <w:t xml:space="preserve">Вибрация общая</w:t>
            </w:r>
          </w:p>
        </w:tc>
        <w:tc>
          <w:tcPr>
            <w:tcW w:w="581" w:type="dxa"/>
          </w:tcPr>
          <w:p>
            <w:pPr>
              <w:pStyle w:val="0"/>
              <w:jc w:val="center"/>
            </w:pPr>
            <w:r>
              <w:rPr>
                <w:sz w:val="24"/>
              </w:rPr>
              <w:t xml:space="preserve">Вибрация локальная</w:t>
            </w:r>
          </w:p>
        </w:tc>
        <w:tc>
          <w:tcPr>
            <w:tcW w:w="1020" w:type="dxa"/>
          </w:tcPr>
          <w:p>
            <w:pPr>
              <w:pStyle w:val="0"/>
              <w:jc w:val="center"/>
            </w:pPr>
            <w:r>
              <w:rPr>
                <w:sz w:val="24"/>
              </w:rPr>
              <w:t xml:space="preserve">Электромагнитные поля фактора "Неионизирующие поля и излучения"</w:t>
            </w:r>
          </w:p>
        </w:tc>
        <w:tc>
          <w:tcPr>
            <w:tcW w:w="1134" w:type="dxa"/>
          </w:tcPr>
          <w:p>
            <w:pPr>
              <w:pStyle w:val="0"/>
              <w:jc w:val="center"/>
            </w:pPr>
            <w:r>
              <w:rPr>
                <w:sz w:val="24"/>
              </w:rPr>
              <w:t xml:space="preserve">Ультрафиолетовое излучение фактора "Неионизирующие поля и излучения"</w:t>
            </w:r>
          </w:p>
        </w:tc>
        <w:tc>
          <w:tcPr>
            <w:tcW w:w="1076" w:type="dxa"/>
          </w:tcPr>
          <w:p>
            <w:pPr>
              <w:pStyle w:val="0"/>
              <w:jc w:val="center"/>
            </w:pPr>
            <w:r>
              <w:rPr>
                <w:sz w:val="24"/>
              </w:rPr>
              <w:t xml:space="preserve">Лазерное излучение фактора "Неионизирующие поля и излучения"</w:t>
            </w:r>
          </w:p>
        </w:tc>
        <w:tc>
          <w:tcPr>
            <w:tcW w:w="720" w:type="dxa"/>
          </w:tcPr>
          <w:p>
            <w:pPr>
              <w:pStyle w:val="0"/>
              <w:jc w:val="center"/>
            </w:pPr>
            <w:r>
              <w:rPr>
                <w:sz w:val="24"/>
              </w:rPr>
              <w:t xml:space="preserve">Ионизирующие излучения</w:t>
            </w:r>
          </w:p>
        </w:tc>
        <w:tc>
          <w:tcPr>
            <w:tcW w:w="680" w:type="dxa"/>
          </w:tcPr>
          <w:p>
            <w:pPr>
              <w:pStyle w:val="0"/>
              <w:jc w:val="center"/>
            </w:pPr>
            <w:r>
              <w:rPr>
                <w:sz w:val="24"/>
              </w:rPr>
              <w:t xml:space="preserve">Микроклимат</w:t>
            </w:r>
          </w:p>
        </w:tc>
        <w:tc>
          <w:tcPr>
            <w:tcW w:w="567" w:type="dxa"/>
          </w:tcPr>
          <w:p>
            <w:pPr>
              <w:pStyle w:val="0"/>
              <w:jc w:val="center"/>
            </w:pPr>
            <w:r>
              <w:rPr>
                <w:sz w:val="24"/>
              </w:rPr>
              <w:t xml:space="preserve">Световая среда</w:t>
            </w:r>
          </w:p>
        </w:tc>
        <w:tc>
          <w:tcPr>
            <w:tcW w:w="739" w:type="dxa"/>
          </w:tcPr>
          <w:p>
            <w:pPr>
              <w:pStyle w:val="0"/>
              <w:jc w:val="center"/>
            </w:pPr>
            <w:r>
              <w:rPr>
                <w:sz w:val="24"/>
              </w:rPr>
              <w:t xml:space="preserve">Тяжесть трудового процесса</w:t>
            </w:r>
          </w:p>
        </w:tc>
        <w:tc>
          <w:tcPr>
            <w:tcW w:w="737" w:type="dxa"/>
          </w:tcPr>
          <w:p>
            <w:pPr>
              <w:pStyle w:val="0"/>
              <w:jc w:val="center"/>
            </w:pPr>
            <w:r>
              <w:rPr>
                <w:sz w:val="24"/>
              </w:rPr>
              <w:t xml:space="preserve">Напряженность трудового процесса</w:t>
            </w:r>
          </w:p>
        </w:tc>
      </w:tr>
      <w:tr>
        <w:tc>
          <w:tcPr>
            <w:tcW w:w="864" w:type="dxa"/>
          </w:tcPr>
          <w:bookmarkStart w:id="2291" w:name="P2291"/>
          <w:bookmarkEnd w:id="2291"/>
          <w:p>
            <w:pPr>
              <w:pStyle w:val="0"/>
              <w:jc w:val="center"/>
            </w:pPr>
            <w:r>
              <w:rPr>
                <w:sz w:val="24"/>
              </w:rPr>
              <w:t xml:space="preserve">1</w:t>
            </w:r>
          </w:p>
        </w:tc>
        <w:tc>
          <w:tcPr>
            <w:tcW w:w="1247" w:type="dxa"/>
          </w:tcPr>
          <w:bookmarkStart w:id="2292" w:name="P2292"/>
          <w:bookmarkEnd w:id="2292"/>
          <w:p>
            <w:pPr>
              <w:pStyle w:val="0"/>
              <w:jc w:val="center"/>
            </w:pPr>
            <w:r>
              <w:rPr>
                <w:sz w:val="24"/>
              </w:rPr>
              <w:t xml:space="preserve">2</w:t>
            </w:r>
          </w:p>
        </w:tc>
        <w:tc>
          <w:tcPr>
            <w:tcW w:w="907" w:type="dxa"/>
          </w:tcPr>
          <w:bookmarkStart w:id="2293" w:name="P2293"/>
          <w:bookmarkEnd w:id="2293"/>
          <w:p>
            <w:pPr>
              <w:pStyle w:val="0"/>
              <w:jc w:val="center"/>
            </w:pPr>
            <w:r>
              <w:rPr>
                <w:sz w:val="24"/>
              </w:rPr>
              <w:t xml:space="preserve">3</w:t>
            </w:r>
          </w:p>
        </w:tc>
        <w:tc>
          <w:tcPr>
            <w:tcW w:w="794" w:type="dxa"/>
          </w:tcPr>
          <w:bookmarkStart w:id="2294" w:name="P2294"/>
          <w:bookmarkEnd w:id="2294"/>
          <w:p>
            <w:pPr>
              <w:pStyle w:val="0"/>
              <w:jc w:val="center"/>
            </w:pPr>
            <w:r>
              <w:rPr>
                <w:sz w:val="24"/>
              </w:rPr>
              <w:t xml:space="preserve">4</w:t>
            </w:r>
          </w:p>
        </w:tc>
        <w:tc>
          <w:tcPr>
            <w:tcW w:w="680" w:type="dxa"/>
          </w:tcPr>
          <w:bookmarkStart w:id="2295" w:name="P2295"/>
          <w:bookmarkEnd w:id="2295"/>
          <w:p>
            <w:pPr>
              <w:pStyle w:val="0"/>
              <w:jc w:val="center"/>
            </w:pPr>
            <w:r>
              <w:rPr>
                <w:sz w:val="24"/>
              </w:rPr>
              <w:t xml:space="preserve">5</w:t>
            </w:r>
          </w:p>
        </w:tc>
        <w:tc>
          <w:tcPr>
            <w:tcW w:w="680" w:type="dxa"/>
          </w:tcPr>
          <w:p>
            <w:pPr>
              <w:pStyle w:val="0"/>
              <w:jc w:val="center"/>
            </w:pPr>
            <w:r>
              <w:rPr>
                <w:sz w:val="24"/>
              </w:rPr>
              <w:t xml:space="preserve">6</w:t>
            </w:r>
          </w:p>
        </w:tc>
        <w:tc>
          <w:tcPr>
            <w:tcW w:w="869" w:type="dxa"/>
          </w:tcPr>
          <w:p>
            <w:pPr>
              <w:pStyle w:val="0"/>
              <w:jc w:val="center"/>
            </w:pPr>
            <w:r>
              <w:rPr>
                <w:sz w:val="24"/>
              </w:rPr>
              <w:t xml:space="preserve">7</w:t>
            </w:r>
          </w:p>
        </w:tc>
        <w:tc>
          <w:tcPr>
            <w:tcW w:w="624" w:type="dxa"/>
          </w:tcPr>
          <w:p>
            <w:pPr>
              <w:pStyle w:val="0"/>
              <w:jc w:val="center"/>
            </w:pPr>
            <w:r>
              <w:rPr>
                <w:sz w:val="24"/>
              </w:rPr>
              <w:t xml:space="preserve">8</w:t>
            </w:r>
          </w:p>
        </w:tc>
        <w:tc>
          <w:tcPr>
            <w:tcW w:w="680" w:type="dxa"/>
          </w:tcPr>
          <w:p>
            <w:pPr>
              <w:pStyle w:val="0"/>
              <w:jc w:val="center"/>
            </w:pPr>
            <w:r>
              <w:rPr>
                <w:sz w:val="24"/>
              </w:rPr>
              <w:t xml:space="preserve">9</w:t>
            </w:r>
          </w:p>
        </w:tc>
        <w:tc>
          <w:tcPr>
            <w:tcW w:w="624" w:type="dxa"/>
          </w:tcPr>
          <w:p>
            <w:pPr>
              <w:pStyle w:val="0"/>
              <w:jc w:val="center"/>
            </w:pPr>
            <w:r>
              <w:rPr>
                <w:sz w:val="24"/>
              </w:rPr>
              <w:t xml:space="preserve">10</w:t>
            </w:r>
          </w:p>
        </w:tc>
        <w:tc>
          <w:tcPr>
            <w:tcW w:w="680" w:type="dxa"/>
          </w:tcPr>
          <w:p>
            <w:pPr>
              <w:pStyle w:val="0"/>
              <w:jc w:val="center"/>
            </w:pPr>
            <w:r>
              <w:rPr>
                <w:sz w:val="24"/>
              </w:rPr>
              <w:t xml:space="preserve">11</w:t>
            </w:r>
          </w:p>
        </w:tc>
        <w:tc>
          <w:tcPr>
            <w:tcW w:w="581" w:type="dxa"/>
          </w:tcPr>
          <w:p>
            <w:pPr>
              <w:pStyle w:val="0"/>
              <w:jc w:val="center"/>
            </w:pPr>
            <w:r>
              <w:rPr>
                <w:sz w:val="24"/>
              </w:rPr>
              <w:t xml:space="preserve">12</w:t>
            </w:r>
          </w:p>
        </w:tc>
        <w:tc>
          <w:tcPr>
            <w:tcW w:w="1020" w:type="dxa"/>
          </w:tcPr>
          <w:p>
            <w:pPr>
              <w:pStyle w:val="0"/>
              <w:jc w:val="center"/>
            </w:pPr>
            <w:r>
              <w:rPr>
                <w:sz w:val="24"/>
              </w:rPr>
              <w:t xml:space="preserve">13</w:t>
            </w:r>
          </w:p>
        </w:tc>
        <w:tc>
          <w:tcPr>
            <w:tcW w:w="1134" w:type="dxa"/>
          </w:tcPr>
          <w:p>
            <w:pPr>
              <w:pStyle w:val="0"/>
              <w:jc w:val="center"/>
            </w:pPr>
            <w:r>
              <w:rPr>
                <w:sz w:val="24"/>
              </w:rPr>
              <w:t xml:space="preserve">14</w:t>
            </w:r>
          </w:p>
        </w:tc>
        <w:tc>
          <w:tcPr>
            <w:tcW w:w="1076" w:type="dxa"/>
          </w:tcPr>
          <w:p>
            <w:pPr>
              <w:pStyle w:val="0"/>
              <w:jc w:val="center"/>
            </w:pPr>
            <w:r>
              <w:rPr>
                <w:sz w:val="24"/>
              </w:rPr>
              <w:t xml:space="preserve">15</w:t>
            </w:r>
          </w:p>
        </w:tc>
        <w:tc>
          <w:tcPr>
            <w:tcW w:w="720" w:type="dxa"/>
          </w:tcPr>
          <w:p>
            <w:pPr>
              <w:pStyle w:val="0"/>
              <w:jc w:val="center"/>
            </w:pPr>
            <w:r>
              <w:rPr>
                <w:sz w:val="24"/>
              </w:rPr>
              <w:t xml:space="preserve">16</w:t>
            </w:r>
          </w:p>
        </w:tc>
        <w:tc>
          <w:tcPr>
            <w:tcW w:w="680" w:type="dxa"/>
          </w:tcPr>
          <w:p>
            <w:pPr>
              <w:pStyle w:val="0"/>
              <w:jc w:val="center"/>
            </w:pPr>
            <w:r>
              <w:rPr>
                <w:sz w:val="24"/>
              </w:rPr>
              <w:t xml:space="preserve">17</w:t>
            </w:r>
          </w:p>
        </w:tc>
        <w:tc>
          <w:tcPr>
            <w:tcW w:w="567" w:type="dxa"/>
          </w:tcPr>
          <w:p>
            <w:pPr>
              <w:pStyle w:val="0"/>
              <w:jc w:val="center"/>
            </w:pPr>
            <w:r>
              <w:rPr>
                <w:sz w:val="24"/>
              </w:rPr>
              <w:t xml:space="preserve">18</w:t>
            </w:r>
          </w:p>
        </w:tc>
        <w:tc>
          <w:tcPr>
            <w:tcW w:w="739" w:type="dxa"/>
          </w:tcPr>
          <w:p>
            <w:pPr>
              <w:pStyle w:val="0"/>
              <w:jc w:val="center"/>
            </w:pPr>
            <w:r>
              <w:rPr>
                <w:sz w:val="24"/>
              </w:rPr>
              <w:t xml:space="preserve">19</w:t>
            </w:r>
          </w:p>
        </w:tc>
        <w:tc>
          <w:tcPr>
            <w:tcW w:w="737" w:type="dxa"/>
          </w:tcPr>
          <w:bookmarkStart w:id="2310" w:name="P2310"/>
          <w:bookmarkEnd w:id="2310"/>
          <w:p>
            <w:pPr>
              <w:pStyle w:val="0"/>
              <w:jc w:val="center"/>
            </w:pPr>
            <w:r>
              <w:rPr>
                <w:sz w:val="24"/>
              </w:rPr>
              <w:t xml:space="preserve">20</w:t>
            </w:r>
          </w:p>
        </w:tc>
      </w:tr>
      <w:tr>
        <w:tc>
          <w:tcPr>
            <w:tcW w:w="864" w:type="dxa"/>
          </w:tcPr>
          <w:p>
            <w:pPr>
              <w:pStyle w:val="0"/>
            </w:pPr>
            <w:r>
              <w:rPr>
                <w:sz w:val="24"/>
              </w:rPr>
            </w:r>
          </w:p>
        </w:tc>
        <w:tc>
          <w:tcPr>
            <w:tcW w:w="1247"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869"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581"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76" w:type="dxa"/>
          </w:tcPr>
          <w:p>
            <w:pPr>
              <w:pStyle w:val="0"/>
            </w:pPr>
            <w:r>
              <w:rPr>
                <w:sz w:val="24"/>
              </w:rPr>
            </w:r>
          </w:p>
        </w:tc>
        <w:tc>
          <w:tcPr>
            <w:tcW w:w="720" w:type="dxa"/>
          </w:tcPr>
          <w:p>
            <w:pPr>
              <w:pStyle w:val="0"/>
            </w:pPr>
            <w:r>
              <w:rPr>
                <w:sz w:val="24"/>
              </w:rPr>
            </w:r>
          </w:p>
        </w:tc>
        <w:tc>
          <w:tcPr>
            <w:tcW w:w="680" w:type="dxa"/>
          </w:tcPr>
          <w:p>
            <w:pPr>
              <w:pStyle w:val="0"/>
            </w:pPr>
            <w:r>
              <w:rPr>
                <w:sz w:val="24"/>
              </w:rPr>
            </w:r>
          </w:p>
        </w:tc>
        <w:tc>
          <w:tcPr>
            <w:tcW w:w="567" w:type="dxa"/>
          </w:tcPr>
          <w:p>
            <w:pPr>
              <w:pStyle w:val="0"/>
            </w:pPr>
            <w:r>
              <w:rPr>
                <w:sz w:val="24"/>
              </w:rPr>
            </w:r>
          </w:p>
        </w:tc>
        <w:tc>
          <w:tcPr>
            <w:tcW w:w="739" w:type="dxa"/>
          </w:tcPr>
          <w:p>
            <w:pPr>
              <w:pStyle w:val="0"/>
            </w:pPr>
            <w:r>
              <w:rPr>
                <w:sz w:val="24"/>
              </w:rPr>
            </w:r>
          </w:p>
        </w:tc>
        <w:tc>
          <w:tcPr>
            <w:tcW w:w="737" w:type="dxa"/>
          </w:tcPr>
          <w:p>
            <w:pPr>
              <w:pStyle w:val="0"/>
            </w:pPr>
            <w:r>
              <w:rPr>
                <w:sz w:val="24"/>
              </w:rPr>
            </w:r>
          </w:p>
        </w:tc>
      </w:tr>
    </w:tbl>
    <w:p>
      <w:pPr>
        <w:sectPr>
          <w:headerReference w:type="default" r:id="rId101"/>
          <w:headerReference w:type="first" r:id="rId101"/>
          <w:footerReference w:type="default" r:id="rId102"/>
          <w:footerReference w:type="first" r:id="rId102"/>
          <w:pgSz w:w="16838" w:h="11906" w:orient="landscape"/>
          <w:pgMar w:top="1133" w:right="397" w:bottom="566" w:left="397"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340"/>
        <w:gridCol w:w="2324"/>
        <w:gridCol w:w="340"/>
        <w:gridCol w:w="1417"/>
        <w:gridCol w:w="340"/>
        <w:gridCol w:w="2835"/>
        <w:gridCol w:w="340"/>
        <w:gridCol w:w="1134"/>
      </w:tblGrid>
      <w:tr>
        <w:tc>
          <w:tcPr>
            <w:gridSpan w:val="8"/>
            <w:tcW w:w="9070" w:type="dxa"/>
            <w:tcBorders>
              <w:top w:val="nil"/>
              <w:left w:val="nil"/>
              <w:bottom w:val="nil"/>
              <w:right w:val="nil"/>
            </w:tcBorders>
          </w:tcPr>
          <w:p>
            <w:pPr>
              <w:pStyle w:val="0"/>
              <w:jc w:val="center"/>
            </w:pPr>
            <w:r>
              <w:rPr>
                <w:sz w:val="24"/>
              </w:rPr>
              <w:t xml:space="preserve">Председатель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8"/>
            <w:tcW w:w="9070" w:type="dxa"/>
            <w:tcBorders>
              <w:top w:val="nil"/>
              <w:left w:val="nil"/>
              <w:bottom w:val="nil"/>
              <w:right w:val="nil"/>
            </w:tcBorders>
          </w:tcPr>
          <w:p>
            <w:pPr>
              <w:pStyle w:val="0"/>
            </w:pPr>
            <w:r>
              <w:rPr>
                <w:sz w:val="24"/>
              </w:rPr>
              <w:t xml:space="preserve">Члены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8"/>
            <w:tcW w:w="9070" w:type="dxa"/>
            <w:tcBorders>
              <w:top w:val="nil"/>
              <w:left w:val="nil"/>
              <w:bottom w:val="nil"/>
              <w:right w:val="nil"/>
            </w:tcBorders>
          </w:tcPr>
          <w:p>
            <w:pPr>
              <w:pStyle w:val="0"/>
            </w:pPr>
            <w:r>
              <w:rPr>
                <w:sz w:val="24"/>
              </w:rPr>
              <w:t xml:space="preserve">Эксперт (эксперты) организации, проводившей специальную оценку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400" w:name="P2400"/>
          <w:bookmarkEnd w:id="2400"/>
          <w:p>
            <w:pPr>
              <w:pStyle w:val="0"/>
              <w:outlineLvl w:val="1"/>
              <w:jc w:val="center"/>
            </w:pPr>
            <w:r>
              <w:rPr>
                <w:sz w:val="24"/>
              </w:rPr>
              <w:t xml:space="preserve">Раздел III. Форма карты специальной оценки условий труда работников</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812"/>
        <w:gridCol w:w="2067"/>
        <w:gridCol w:w="2067"/>
        <w:gridCol w:w="1531"/>
      </w:tblGrid>
      <w:tr>
        <w:tc>
          <w:tcPr>
            <w:gridSpan w:val="5"/>
            <w:tcW w:w="9064" w:type="dxa"/>
          </w:tcPr>
          <w:bookmarkStart w:id="2402" w:name="P2402"/>
          <w:bookmarkEnd w:id="2402"/>
          <w:p>
            <w:pPr>
              <w:pStyle w:val="0"/>
              <w:jc w:val="center"/>
            </w:pPr>
            <w:r>
              <w:rPr>
                <w:sz w:val="24"/>
              </w:rPr>
              <w:t xml:space="preserve">______________________________________________________________</w:t>
            </w:r>
          </w:p>
          <w:p>
            <w:pPr>
              <w:pStyle w:val="0"/>
              <w:jc w:val="center"/>
            </w:pPr>
            <w:r>
              <w:rPr>
                <w:sz w:val="24"/>
              </w:rPr>
              <w:t xml:space="preserve">(полное наименование работодателя)</w:t>
            </w:r>
          </w:p>
          <w:p>
            <w:pPr>
              <w:pStyle w:val="0"/>
              <w:jc w:val="center"/>
            </w:pPr>
            <w:r>
              <w:rPr>
                <w:sz w:val="24"/>
              </w:rPr>
              <w:t xml:space="preserve">______________________________________________________________</w:t>
            </w:r>
          </w:p>
          <w:p>
            <w:pPr>
              <w:pStyle w:val="0"/>
              <w:jc w:val="center"/>
            </w:pPr>
            <w:r>
              <w:rPr>
                <w:sz w:val="24"/>
              </w:rPr>
              <w:t xml:space="preserve">(адрес в пределах места нахождения работодателя, фамилия, имя,</w:t>
            </w:r>
          </w:p>
          <w:p>
            <w:pPr>
              <w:pStyle w:val="0"/>
              <w:jc w:val="center"/>
            </w:pPr>
            <w:r>
              <w:rPr>
                <w:sz w:val="24"/>
              </w:rPr>
              <w:t xml:space="preserve">отчество (при наличии) руководителя, адрес электронной почты)</w:t>
            </w:r>
          </w:p>
        </w:tc>
      </w:tr>
      <w:tr>
        <w:tc>
          <w:tcPr>
            <w:tcW w:w="1587" w:type="dxa"/>
          </w:tcPr>
          <w:bookmarkStart w:id="2407" w:name="P2407"/>
          <w:bookmarkEnd w:id="2407"/>
          <w:p>
            <w:pPr>
              <w:pStyle w:val="0"/>
              <w:jc w:val="center"/>
            </w:pPr>
            <w:r>
              <w:rPr>
                <w:sz w:val="24"/>
              </w:rPr>
              <w:t xml:space="preserve">ИНН работодателя</w:t>
            </w:r>
          </w:p>
        </w:tc>
        <w:tc>
          <w:tcPr>
            <w:tcW w:w="1812" w:type="dxa"/>
          </w:tcPr>
          <w:bookmarkStart w:id="2408" w:name="P2408"/>
          <w:bookmarkEnd w:id="2408"/>
          <w:p>
            <w:pPr>
              <w:pStyle w:val="0"/>
              <w:jc w:val="center"/>
            </w:pPr>
            <w:r>
              <w:rPr>
                <w:sz w:val="24"/>
              </w:rPr>
              <w:t xml:space="preserve">Код работодателя по ОКПО</w:t>
            </w:r>
          </w:p>
        </w:tc>
        <w:tc>
          <w:tcPr>
            <w:tcW w:w="2067" w:type="dxa"/>
          </w:tcPr>
          <w:bookmarkStart w:id="2409" w:name="P2409"/>
          <w:bookmarkEnd w:id="2409"/>
          <w:p>
            <w:pPr>
              <w:pStyle w:val="0"/>
              <w:jc w:val="center"/>
            </w:pPr>
            <w:r>
              <w:rPr>
                <w:sz w:val="24"/>
              </w:rPr>
              <w:t xml:space="preserve">Код органа государственной власти по </w:t>
            </w:r>
            <w:hyperlink w:history="0" r:id="rId115" w:tooltip="&quot;ОК 006-2011. Общероссийский классификатор органов государственной власти и управления&quot; (утв. Приказом Росстандарта от 26.04.2011 N 60-ст) (ред. от 26.09.2024) (Дата введения 01.01.2012) {КонсультантПлюс}">
              <w:r>
                <w:rPr>
                  <w:sz w:val="24"/>
                  <w:color w:val="0000ff"/>
                </w:rPr>
                <w:t xml:space="preserve">ОКОГУ</w:t>
              </w:r>
            </w:hyperlink>
          </w:p>
        </w:tc>
        <w:tc>
          <w:tcPr>
            <w:tcW w:w="2067" w:type="dxa"/>
          </w:tcPr>
          <w:bookmarkStart w:id="2410" w:name="P2410"/>
          <w:bookmarkEnd w:id="2410"/>
          <w:p>
            <w:pPr>
              <w:pStyle w:val="0"/>
              <w:jc w:val="center"/>
            </w:pPr>
            <w:r>
              <w:rPr>
                <w:sz w:val="24"/>
              </w:rPr>
              <w:t xml:space="preserve">Код вида экономической деятельности по </w:t>
            </w:r>
            <w:hyperlink w:history="0" r:id="rId11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p>
        </w:tc>
        <w:tc>
          <w:tcPr>
            <w:tcW w:w="1531" w:type="dxa"/>
          </w:tcPr>
          <w:bookmarkStart w:id="2411" w:name="P2411"/>
          <w:bookmarkEnd w:id="2411"/>
          <w:p>
            <w:pPr>
              <w:pStyle w:val="0"/>
              <w:jc w:val="center"/>
            </w:pPr>
            <w:r>
              <w:rPr>
                <w:sz w:val="24"/>
              </w:rPr>
              <w:t xml:space="preserve">Код территории по </w:t>
            </w:r>
            <w:hyperlink w:history="0" r:id="rId1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ОКТМО</w:t>
              </w:r>
            </w:hyperlink>
          </w:p>
        </w:tc>
      </w:tr>
      <w:tr>
        <w:tc>
          <w:tcPr>
            <w:tcW w:w="1587" w:type="dxa"/>
          </w:tcPr>
          <w:p>
            <w:pPr>
              <w:pStyle w:val="0"/>
            </w:pPr>
            <w:r>
              <w:rPr>
                <w:sz w:val="24"/>
              </w:rPr>
            </w:r>
          </w:p>
        </w:tc>
        <w:tc>
          <w:tcPr>
            <w:tcW w:w="1812" w:type="dxa"/>
          </w:tcPr>
          <w:p>
            <w:pPr>
              <w:pStyle w:val="0"/>
            </w:pPr>
            <w:r>
              <w:rPr>
                <w:sz w:val="24"/>
              </w:rPr>
            </w:r>
          </w:p>
        </w:tc>
        <w:tc>
          <w:tcPr>
            <w:tcW w:w="2067" w:type="dxa"/>
          </w:tcPr>
          <w:p>
            <w:pPr>
              <w:pStyle w:val="0"/>
            </w:pPr>
            <w:r>
              <w:rPr>
                <w:sz w:val="24"/>
              </w:rPr>
            </w:r>
          </w:p>
        </w:tc>
        <w:tc>
          <w:tcPr>
            <w:tcW w:w="2067" w:type="dxa"/>
          </w:tcPr>
          <w:p>
            <w:pPr>
              <w:pStyle w:val="0"/>
            </w:pPr>
            <w:r>
              <w:rPr>
                <w:sz w:val="24"/>
              </w:rPr>
            </w:r>
          </w:p>
        </w:tc>
        <w:tc>
          <w:tcPr>
            <w:tcW w:w="1531"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bookmarkStart w:id="2418" w:name="P2418"/>
          <w:bookmarkEnd w:id="2418"/>
          <w:p>
            <w:pPr>
              <w:pStyle w:val="0"/>
              <w:jc w:val="center"/>
            </w:pPr>
            <w:r>
              <w:rPr>
                <w:sz w:val="24"/>
              </w:rPr>
              <w:t xml:space="preserve">КАРТА N ________________</w:t>
            </w:r>
          </w:p>
          <w:p>
            <w:pPr>
              <w:pStyle w:val="0"/>
              <w:jc w:val="center"/>
            </w:pPr>
            <w:r>
              <w:rPr>
                <w:sz w:val="24"/>
              </w:rPr>
              <w:t xml:space="preserve">специальной оценки условий труда</w:t>
            </w:r>
          </w:p>
          <w:p>
            <w:pPr>
              <w:pStyle w:val="0"/>
              <w:jc w:val="center"/>
            </w:pPr>
            <w:r>
              <w:rPr>
                <w:sz w:val="24"/>
              </w:rPr>
              <w:t xml:space="preserve">_______________________________________________________________</w:t>
            </w:r>
          </w:p>
          <w:p>
            <w:pPr>
              <w:pStyle w:val="0"/>
              <w:jc w:val="center"/>
            </w:pPr>
            <w:r>
              <w:rPr>
                <w:sz w:val="24"/>
              </w:rPr>
              <w:t xml:space="preserve">(наименование профессии (должности) работника)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054"/>
        <w:gridCol w:w="594"/>
        <w:gridCol w:w="3366"/>
      </w:tblGrid>
      <w:tr>
        <w:tc>
          <w:tcPr>
            <w:tcW w:w="5054" w:type="dxa"/>
            <w:vAlign w:val="bottom"/>
            <w:tcBorders>
              <w:top w:val="nil"/>
              <w:left w:val="nil"/>
              <w:bottom w:val="nil"/>
              <w:right w:val="nil"/>
            </w:tcBorders>
          </w:tcPr>
          <w:bookmarkStart w:id="2423" w:name="P2423"/>
          <w:bookmarkEnd w:id="2423"/>
          <w:p>
            <w:pPr>
              <w:pStyle w:val="0"/>
              <w:jc w:val="both"/>
            </w:pPr>
            <w:r>
              <w:rPr>
                <w:sz w:val="24"/>
              </w:rPr>
              <w:t xml:space="preserve">Наименование структурного подразделения</w:t>
            </w:r>
          </w:p>
        </w:tc>
        <w:tc>
          <w:tcPr>
            <w:gridSpan w:val="2"/>
            <w:tcW w:w="3960" w:type="dxa"/>
            <w:tcBorders>
              <w:top w:val="nil"/>
              <w:left w:val="nil"/>
              <w:bottom w:val="single" w:sz="4"/>
              <w:right w:val="nil"/>
            </w:tcBorders>
          </w:tcPr>
          <w:p>
            <w:pPr>
              <w:pStyle w:val="0"/>
            </w:pPr>
            <w:r>
              <w:rPr>
                <w:sz w:val="24"/>
              </w:rPr>
            </w:r>
          </w:p>
        </w:tc>
      </w:tr>
      <w:tr>
        <w:tc>
          <w:tcPr>
            <w:gridSpan w:val="2"/>
            <w:tcW w:w="5648" w:type="dxa"/>
            <w:vAlign w:val="bottom"/>
            <w:tcBorders>
              <w:top w:val="nil"/>
              <w:left w:val="nil"/>
              <w:bottom w:val="nil"/>
              <w:right w:val="nil"/>
            </w:tcBorders>
          </w:tcPr>
          <w:bookmarkStart w:id="2425" w:name="P2425"/>
          <w:bookmarkEnd w:id="2425"/>
          <w:p>
            <w:pPr>
              <w:pStyle w:val="0"/>
              <w:jc w:val="both"/>
            </w:pPr>
            <w:r>
              <w:rPr>
                <w:sz w:val="24"/>
              </w:rPr>
              <w:t xml:space="preserve">Количество и номера аналогичных рабочих мест</w:t>
            </w:r>
          </w:p>
        </w:tc>
        <w:tc>
          <w:tcPr>
            <w:tcW w:w="3366" w:type="dxa"/>
            <w:tcBorders>
              <w:top w:val="single" w:sz="4"/>
              <w:left w:val="nil"/>
              <w:bottom w:val="single" w:sz="4"/>
              <w:right w:val="nil"/>
            </w:tcBorders>
          </w:tcPr>
          <w:p>
            <w:pPr>
              <w:pStyle w:val="0"/>
            </w:pPr>
            <w:r>
              <w:rPr>
                <w:sz w:val="24"/>
              </w:rPr>
            </w:r>
          </w:p>
        </w:tc>
      </w:tr>
      <w:tr>
        <w:tc>
          <w:tcPr>
            <w:gridSpan w:val="3"/>
            <w:tcW w:w="9014" w:type="dxa"/>
            <w:tcBorders>
              <w:top w:val="nil"/>
              <w:left w:val="nil"/>
              <w:bottom w:val="nil"/>
              <w:right w:val="nil"/>
            </w:tcBorders>
          </w:tcPr>
          <w:bookmarkStart w:id="2427" w:name="P2427"/>
          <w:bookmarkEnd w:id="2427"/>
          <w:p>
            <w:pPr>
              <w:pStyle w:val="0"/>
              <w:jc w:val="both"/>
            </w:pPr>
            <w:r>
              <w:rPr>
                <w:sz w:val="24"/>
              </w:rPr>
              <w:t xml:space="preserve">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w:t>
            </w:r>
          </w:p>
        </w:tc>
      </w:tr>
      <w:tr>
        <w:tc>
          <w:tcPr>
            <w:gridSpan w:val="3"/>
            <w:tcW w:w="9014" w:type="dxa"/>
            <w:tcBorders>
              <w:top w:val="nil"/>
              <w:left w:val="nil"/>
              <w:bottom w:val="single" w:sz="4"/>
              <w:right w:val="nil"/>
            </w:tcBorders>
          </w:tcPr>
          <w:p>
            <w:pPr>
              <w:pStyle w:val="0"/>
            </w:pPr>
            <w:r>
              <w:rPr>
                <w:sz w:val="24"/>
              </w:rPr>
            </w:r>
          </w:p>
        </w:tc>
      </w:tr>
      <w:tr>
        <w:tblPrEx>
          <w:tblBorders>
            <w:insideH w:val="single" w:sz="4"/>
          </w:tblBorders>
        </w:tblPrEx>
        <w:tc>
          <w:tcPr>
            <w:gridSpan w:val="3"/>
            <w:tcW w:w="9014" w:type="dxa"/>
            <w:tcBorders>
              <w:top w:val="single" w:sz="4"/>
              <w:left w:val="nil"/>
              <w:bottom w:val="nil"/>
              <w:right w:val="nil"/>
            </w:tcBorders>
          </w:tcPr>
          <w:p>
            <w:pPr>
              <w:pStyle w:val="0"/>
              <w:jc w:val="center"/>
            </w:pPr>
            <w:r>
              <w:rPr>
                <w:sz w:val="24"/>
              </w:rPr>
              <w:t xml:space="preserve">(выпуск ЕТКС, раздел ЕКС, наименование профессионального стандарта, вид, реквизиты нормативного правового акта, которым утвержден)</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62"/>
        <w:gridCol w:w="4252"/>
      </w:tblGrid>
      <w:tr>
        <w:tc>
          <w:tcPr>
            <w:tcW w:w="4762" w:type="dxa"/>
            <w:vAlign w:val="bottom"/>
            <w:tcBorders>
              <w:top w:val="nil"/>
              <w:left w:val="nil"/>
              <w:bottom w:val="nil"/>
              <w:right w:val="nil"/>
            </w:tcBorders>
          </w:tcPr>
          <w:bookmarkStart w:id="2431" w:name="P2431"/>
          <w:bookmarkEnd w:id="2431"/>
          <w:p>
            <w:pPr>
              <w:pStyle w:val="0"/>
              <w:jc w:val="both"/>
            </w:pPr>
            <w:r>
              <w:rPr>
                <w:sz w:val="24"/>
              </w:rPr>
              <w:t xml:space="preserve">Строка 011. Код профессии (должности):</w:t>
            </w:r>
          </w:p>
        </w:tc>
        <w:tc>
          <w:tcPr>
            <w:tcW w:w="4252" w:type="dxa"/>
            <w:tcBorders>
              <w:top w:val="nil"/>
              <w:left w:val="nil"/>
              <w:bottom w:val="single" w:sz="4"/>
              <w:right w:val="nil"/>
            </w:tcBorders>
          </w:tcPr>
          <w:p>
            <w:pPr>
              <w:pStyle w:val="0"/>
            </w:pPr>
            <w:r>
              <w:rPr>
                <w:sz w:val="24"/>
              </w:rPr>
            </w:r>
          </w:p>
        </w:tc>
      </w:tr>
      <w:tr>
        <w:tc>
          <w:tcPr>
            <w:gridSpan w:val="2"/>
            <w:tcW w:w="9014" w:type="dxa"/>
            <w:tcBorders>
              <w:top w:val="nil"/>
              <w:left w:val="nil"/>
              <w:bottom w:val="nil"/>
              <w:right w:val="nil"/>
            </w:tcBorders>
          </w:tcPr>
          <w:bookmarkStart w:id="2433" w:name="P2433"/>
          <w:bookmarkEnd w:id="2433"/>
          <w:p>
            <w:pPr>
              <w:pStyle w:val="0"/>
              <w:jc w:val="both"/>
            </w:pPr>
            <w:r>
              <w:rPr>
                <w:sz w:val="24"/>
              </w:rPr>
              <w:t xml:space="preserve">Строка 020. Численность работающих:</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2041"/>
      </w:tblGrid>
      <w:tr>
        <w:tc>
          <w:tcPr>
            <w:tcW w:w="5896" w:type="dxa"/>
          </w:tcPr>
          <w:p>
            <w:pPr>
              <w:pStyle w:val="0"/>
            </w:pPr>
            <w:r>
              <w:rPr>
                <w:sz w:val="24"/>
              </w:rPr>
              <w:t xml:space="preserve">на рабочем месте</w:t>
            </w:r>
          </w:p>
        </w:tc>
        <w:tc>
          <w:tcPr>
            <w:tcW w:w="2041" w:type="dxa"/>
          </w:tcPr>
          <w:p>
            <w:pPr>
              <w:pStyle w:val="0"/>
            </w:pPr>
            <w:r>
              <w:rPr>
                <w:sz w:val="24"/>
              </w:rPr>
            </w:r>
          </w:p>
        </w:tc>
      </w:tr>
      <w:tr>
        <w:tc>
          <w:tcPr>
            <w:tcW w:w="5896" w:type="dxa"/>
          </w:tcPr>
          <w:p>
            <w:pPr>
              <w:pStyle w:val="0"/>
            </w:pPr>
            <w:r>
              <w:rPr>
                <w:sz w:val="24"/>
              </w:rPr>
              <w:t xml:space="preserve">на всех аналогичных рабочих местах</w:t>
            </w:r>
          </w:p>
        </w:tc>
        <w:tc>
          <w:tcPr>
            <w:tcW w:w="2041" w:type="dxa"/>
          </w:tcPr>
          <w:p>
            <w:pPr>
              <w:pStyle w:val="0"/>
            </w:pPr>
            <w:r>
              <w:rPr>
                <w:sz w:val="24"/>
              </w:rPr>
            </w:r>
          </w:p>
        </w:tc>
      </w:tr>
      <w:tr>
        <w:tc>
          <w:tcPr>
            <w:gridSpan w:val="2"/>
            <w:tcW w:w="7937" w:type="dxa"/>
          </w:tcPr>
          <w:p>
            <w:pPr>
              <w:pStyle w:val="0"/>
            </w:pPr>
            <w:r>
              <w:rPr>
                <w:sz w:val="24"/>
              </w:rPr>
              <w:t xml:space="preserve">из них:</w:t>
            </w:r>
          </w:p>
        </w:tc>
      </w:tr>
      <w:tr>
        <w:tc>
          <w:tcPr>
            <w:tcW w:w="5896" w:type="dxa"/>
          </w:tcPr>
          <w:p>
            <w:pPr>
              <w:pStyle w:val="0"/>
            </w:pPr>
            <w:r>
              <w:rPr>
                <w:sz w:val="24"/>
              </w:rPr>
              <w:t xml:space="preserve">женщин</w:t>
            </w:r>
          </w:p>
        </w:tc>
        <w:tc>
          <w:tcPr>
            <w:tcW w:w="2041" w:type="dxa"/>
          </w:tcPr>
          <w:p>
            <w:pPr>
              <w:pStyle w:val="0"/>
            </w:pPr>
            <w:r>
              <w:rPr>
                <w:sz w:val="24"/>
              </w:rPr>
            </w:r>
          </w:p>
        </w:tc>
      </w:tr>
      <w:tr>
        <w:tc>
          <w:tcPr>
            <w:tcW w:w="5896" w:type="dxa"/>
          </w:tcPr>
          <w:p>
            <w:pPr>
              <w:pStyle w:val="0"/>
            </w:pPr>
            <w:r>
              <w:rPr>
                <w:sz w:val="24"/>
              </w:rPr>
              <w:t xml:space="preserve">лиц в возрасте до 18 лет</w:t>
            </w:r>
          </w:p>
        </w:tc>
        <w:tc>
          <w:tcPr>
            <w:tcW w:w="2041" w:type="dxa"/>
          </w:tcPr>
          <w:p>
            <w:pPr>
              <w:pStyle w:val="0"/>
            </w:pPr>
            <w:r>
              <w:rPr>
                <w:sz w:val="24"/>
              </w:rPr>
            </w:r>
          </w:p>
        </w:tc>
      </w:tr>
      <w:tr>
        <w:tc>
          <w:tcPr>
            <w:tcW w:w="5896" w:type="dxa"/>
          </w:tcPr>
          <w:p>
            <w:pPr>
              <w:pStyle w:val="0"/>
            </w:pPr>
            <w:r>
              <w:rPr>
                <w:sz w:val="24"/>
              </w:rPr>
              <w:t xml:space="preserve">инвалидов, допущенных к выполнению работ на данном рабочем месте</w:t>
            </w:r>
          </w:p>
        </w:tc>
        <w:tc>
          <w:tcPr>
            <w:tcW w:w="2041"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8"/>
      </w:tblGrid>
      <w:tr>
        <w:tc>
          <w:tcPr>
            <w:tcW w:w="9068" w:type="dxa"/>
            <w:tcBorders>
              <w:top w:val="nil"/>
              <w:left w:val="nil"/>
              <w:bottom w:val="nil"/>
              <w:right w:val="nil"/>
            </w:tcBorders>
          </w:tcPr>
          <w:bookmarkStart w:id="2447" w:name="P2447"/>
          <w:bookmarkEnd w:id="2447"/>
          <w:p>
            <w:pPr>
              <w:pStyle w:val="0"/>
            </w:pPr>
            <w:r>
              <w:rPr>
                <w:sz w:val="24"/>
              </w:rPr>
              <w:t xml:space="preserve">Строка 021. СНИЛС работников:</w:t>
            </w:r>
          </w:p>
        </w:tc>
      </w:tr>
    </w:tbl>
    <w:p>
      <w:pPr>
        <w:pStyle w:val="0"/>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7937"/>
      </w:tblGrid>
      <w:tr>
        <w:tc>
          <w:tcPr>
            <w:tcW w:w="7937" w:type="dxa"/>
            <w:tcBorders>
              <w:left w:val="single" w:sz="4"/>
              <w:right w:val="single" w:sz="4"/>
            </w:tcBorders>
          </w:tcPr>
          <w:p>
            <w:pPr>
              <w:pStyle w:val="0"/>
              <w:jc w:val="both"/>
            </w:pPr>
            <w:r>
              <w:rPr>
                <w:sz w:val="24"/>
              </w:rPr>
            </w:r>
          </w:p>
        </w:tc>
      </w:tr>
      <w:tr>
        <w:tc>
          <w:tcPr>
            <w:tcW w:w="7937" w:type="dxa"/>
            <w:tcBorders>
              <w:left w:val="single" w:sz="4"/>
              <w:right w:val="single" w:sz="4"/>
            </w:tcBorders>
          </w:tcPr>
          <w:p>
            <w:pPr>
              <w:pStyle w:val="0"/>
              <w:jc w:val="both"/>
            </w:pPr>
            <w:r>
              <w:rPr>
                <w:sz w:val="24"/>
              </w:rPr>
            </w:r>
          </w:p>
        </w:tc>
      </w:tr>
      <w:tr>
        <w:tc>
          <w:tcPr>
            <w:tcW w:w="7937" w:type="dxa"/>
            <w:tcBorders>
              <w:left w:val="single" w:sz="4"/>
              <w:right w:val="single" w:sz="4"/>
            </w:tcBorders>
          </w:tcPr>
          <w:p>
            <w:pPr>
              <w:pStyle w:val="0"/>
              <w:jc w:val="both"/>
            </w:pPr>
            <w:r>
              <w:rPr>
                <w:sz w:val="24"/>
              </w:rPr>
            </w:r>
          </w:p>
        </w:tc>
      </w:tr>
      <w:tr>
        <w:tc>
          <w:tcPr>
            <w:tcW w:w="7937" w:type="dxa"/>
            <w:tcBorders>
              <w:left w:val="single" w:sz="4"/>
              <w:right w:val="single" w:sz="4"/>
            </w:tcBorders>
          </w:tcPr>
          <w:p>
            <w:pPr>
              <w:pStyle w:val="0"/>
              <w:jc w:val="both"/>
            </w:pPr>
            <w:r>
              <w:rPr>
                <w:sz w:val="24"/>
              </w:rPr>
            </w:r>
          </w:p>
        </w:tc>
      </w:tr>
    </w:tbl>
    <w:p>
      <w:pPr>
        <w:pStyle w:val="0"/>
      </w:pPr>
      <w:r>
        <w:rPr>
          <w:sz w:val="24"/>
        </w:rPr>
      </w:r>
    </w:p>
    <w:tbl>
      <w:tblPr>
        <w:tblInd w:w="0" w:type="dxa"/>
        <w:tblLayout w:type="fixed"/>
        <w:tblBorders>
          <w:insideH w:val="single" w:sz="4"/>
        </w:tblBorders>
        <w:tblCellMar>
          <w:top w:w="102" w:type="dxa"/>
          <w:left w:w="62" w:type="dxa"/>
          <w:bottom w:w="102" w:type="dxa"/>
          <w:right w:w="62" w:type="dxa"/>
        </w:tblCellMar>
      </w:tblPr>
      <w:tblGrid>
        <w:gridCol w:w="4022"/>
        <w:gridCol w:w="5046"/>
      </w:tblGrid>
      <w:tr>
        <w:tblPrEx>
          <w:tblBorders>
            <w:insideH w:val="nil"/>
          </w:tblBorders>
        </w:tblPrEx>
        <w:tc>
          <w:tcPr>
            <w:gridSpan w:val="2"/>
            <w:tcW w:w="9068" w:type="dxa"/>
            <w:tcBorders>
              <w:top w:val="nil"/>
              <w:left w:val="nil"/>
              <w:bottom w:val="nil"/>
              <w:right w:val="nil"/>
            </w:tcBorders>
          </w:tcPr>
          <w:bookmarkStart w:id="2454" w:name="P2454"/>
          <w:bookmarkEnd w:id="2454"/>
          <w:p>
            <w:pPr>
              <w:pStyle w:val="0"/>
              <w:jc w:val="both"/>
            </w:pPr>
            <w:r>
              <w:rPr>
                <w:sz w:val="24"/>
              </w:rPr>
              <w:t xml:space="preserve">Строка 022. Используемое производственное оборудование:</w:t>
            </w:r>
          </w:p>
        </w:tc>
      </w:tr>
      <w:tr>
        <w:tblPrEx>
          <w:tblBorders>
            <w:insideH w:val="nil"/>
          </w:tblBorders>
        </w:tblPrEx>
        <w:tc>
          <w:tcPr>
            <w:gridSpan w:val="2"/>
            <w:tcW w:w="9068" w:type="dxa"/>
            <w:tcBorders>
              <w:top w:val="nil"/>
              <w:left w:val="nil"/>
              <w:right w:val="nil"/>
            </w:tcBorders>
          </w:tcPr>
          <w:p>
            <w:pPr>
              <w:pStyle w:val="0"/>
            </w:pPr>
            <w:r>
              <w:rPr>
                <w:sz w:val="24"/>
              </w:rPr>
            </w:r>
          </w:p>
        </w:tc>
      </w:tr>
      <w:tr>
        <w:tc>
          <w:tcPr>
            <w:gridSpan w:val="2"/>
            <w:tcW w:w="9068" w:type="dxa"/>
            <w:tcBorders>
              <w:left w:val="nil"/>
              <w:right w:val="nil"/>
            </w:tcBorders>
          </w:tcPr>
          <w:p>
            <w:pPr>
              <w:pStyle w:val="0"/>
            </w:pPr>
            <w:r>
              <w:rPr>
                <w:sz w:val="24"/>
              </w:rPr>
            </w:r>
          </w:p>
        </w:tc>
      </w:tr>
      <w:tr>
        <w:tc>
          <w:tcPr>
            <w:tcW w:w="4022" w:type="dxa"/>
            <w:vAlign w:val="bottom"/>
            <w:tcBorders>
              <w:left w:val="nil"/>
              <w:bottom w:val="nil"/>
              <w:right w:val="nil"/>
            </w:tcBorders>
          </w:tcPr>
          <w:p>
            <w:pPr>
              <w:pStyle w:val="0"/>
              <w:jc w:val="both"/>
            </w:pPr>
            <w:r>
              <w:rPr>
                <w:sz w:val="24"/>
              </w:rPr>
              <w:t xml:space="preserve">Используемые материалы и сырье:</w:t>
            </w:r>
          </w:p>
        </w:tc>
        <w:tc>
          <w:tcPr>
            <w:tcW w:w="5046" w:type="dxa"/>
            <w:tcBorders>
              <w:left w:val="nil"/>
              <w:right w:val="nil"/>
            </w:tcBorders>
          </w:tcPr>
          <w:p>
            <w:pPr>
              <w:pStyle w:val="0"/>
            </w:pPr>
            <w:r>
              <w:rPr>
                <w:sz w:val="24"/>
              </w:rPr>
            </w:r>
          </w:p>
        </w:tc>
      </w:tr>
      <w:tr>
        <w:tblPrEx>
          <w:tblBorders>
            <w:insideH w:val="nil"/>
          </w:tblBorders>
        </w:tblPrEx>
        <w:tc>
          <w:tcPr>
            <w:gridSpan w:val="2"/>
            <w:tcW w:w="9068" w:type="dxa"/>
            <w:tcBorders>
              <w:top w:val="nil"/>
              <w:left w:val="nil"/>
              <w:right w:val="nil"/>
            </w:tcBorders>
          </w:tcPr>
          <w:p>
            <w:pPr>
              <w:pStyle w:val="0"/>
            </w:pPr>
            <w:r>
              <w:rPr>
                <w:sz w:val="24"/>
              </w:rPr>
            </w:r>
          </w:p>
        </w:tc>
      </w:tr>
      <w:tr>
        <w:tc>
          <w:tcPr>
            <w:gridSpan w:val="2"/>
            <w:tcW w:w="9068" w:type="dxa"/>
            <w:tcBorders>
              <w:left w:val="nil"/>
              <w:bottom w:val="nil"/>
              <w:right w:val="nil"/>
            </w:tcBorders>
          </w:tcPr>
          <w:bookmarkStart w:id="2460" w:name="P2460"/>
          <w:bookmarkEnd w:id="2460"/>
          <w:p>
            <w:pPr>
              <w:pStyle w:val="0"/>
              <w:jc w:val="both"/>
            </w:pPr>
            <w:r>
              <w:rPr>
                <w:sz w:val="24"/>
              </w:rPr>
              <w:t xml:space="preserve">Строка 030. Оценка условий труда по вредным (опасным) факторам:</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1272"/>
        <w:gridCol w:w="1474"/>
        <w:gridCol w:w="1984"/>
      </w:tblGrid>
      <w:tr>
        <w:tc>
          <w:tcPr>
            <w:tcW w:w="4309" w:type="dxa"/>
          </w:tcPr>
          <w:p>
            <w:pPr>
              <w:pStyle w:val="0"/>
              <w:jc w:val="center"/>
            </w:pPr>
            <w:r>
              <w:rPr>
                <w:sz w:val="24"/>
              </w:rPr>
              <w:t xml:space="preserve">Наименование факторов производственной среды и трудового процесса</w:t>
            </w:r>
          </w:p>
        </w:tc>
        <w:tc>
          <w:tcPr>
            <w:tcW w:w="1272" w:type="dxa"/>
          </w:tcPr>
          <w:bookmarkStart w:id="2463" w:name="P2463"/>
          <w:bookmarkEnd w:id="2463"/>
          <w:p>
            <w:pPr>
              <w:pStyle w:val="0"/>
              <w:jc w:val="center"/>
            </w:pPr>
            <w:r>
              <w:rPr>
                <w:sz w:val="24"/>
              </w:rPr>
              <w:t xml:space="preserve">Класс (подкласс) условий труда</w:t>
            </w:r>
          </w:p>
        </w:tc>
        <w:tc>
          <w:tcPr>
            <w:tcW w:w="1474" w:type="dxa"/>
          </w:tcPr>
          <w:bookmarkStart w:id="2464" w:name="P2464"/>
          <w:bookmarkEnd w:id="2464"/>
          <w:p>
            <w:pPr>
              <w:pStyle w:val="0"/>
              <w:jc w:val="center"/>
            </w:pPr>
            <w:r>
              <w:rPr>
                <w:sz w:val="24"/>
              </w:rPr>
              <w:t xml:space="preserve">Эффективность СИЗ </w:t>
            </w:r>
            <w:hyperlink w:history="0" w:anchor="P2528" w:tooltip="&lt;*&gt; Средства индивидуальной защиты">
              <w:r>
                <w:rPr>
                  <w:sz w:val="24"/>
                  <w:color w:val="0000ff"/>
                </w:rPr>
                <w:t xml:space="preserve">&lt;*&gt;</w:t>
              </w:r>
            </w:hyperlink>
            <w:r>
              <w:rPr>
                <w:sz w:val="24"/>
              </w:rPr>
              <w:t xml:space="preserve">, +/-/не оценивалась</w:t>
            </w:r>
          </w:p>
        </w:tc>
        <w:tc>
          <w:tcPr>
            <w:tcW w:w="1984" w:type="dxa"/>
          </w:tcPr>
          <w:bookmarkStart w:id="2465" w:name="P2465"/>
          <w:bookmarkEnd w:id="2465"/>
          <w:p>
            <w:pPr>
              <w:pStyle w:val="0"/>
              <w:jc w:val="center"/>
            </w:pPr>
            <w:r>
              <w:rPr>
                <w:sz w:val="24"/>
              </w:rPr>
              <w:t xml:space="preserve">Класс (подкласс) условий труда при эффективном использовании СИЗ</w:t>
            </w:r>
          </w:p>
        </w:tc>
      </w:tr>
      <w:tr>
        <w:tc>
          <w:tcPr>
            <w:tcW w:w="4309" w:type="dxa"/>
          </w:tcPr>
          <w:p>
            <w:pPr>
              <w:pStyle w:val="0"/>
            </w:pPr>
            <w:r>
              <w:rPr>
                <w:sz w:val="24"/>
              </w:rPr>
              <w:t xml:space="preserve">Химический</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Биологический</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Аэрозоли преимущественно фиброгенного действия</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Шум</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Инфразвук</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Ультразвук воздушный</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Вибрация общая</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Вибрация локальная</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Неионизирующие излучения</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Ионизирующие излучения</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Параметры микроклимата</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Параметры световой среды</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Тяжесть трудового процесса</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p>
            <w:pPr>
              <w:pStyle w:val="0"/>
            </w:pPr>
            <w:r>
              <w:rPr>
                <w:sz w:val="24"/>
              </w:rPr>
              <w:t xml:space="preserve">Напряженность трудового процесса</w:t>
            </w:r>
          </w:p>
        </w:tc>
        <w:tc>
          <w:tcPr>
            <w:tcW w:w="1272" w:type="dxa"/>
          </w:tcPr>
          <w:p>
            <w:pPr>
              <w:pStyle w:val="0"/>
            </w:pPr>
            <w:r>
              <w:rPr>
                <w:sz w:val="24"/>
              </w:rPr>
            </w:r>
          </w:p>
        </w:tc>
        <w:tc>
          <w:tcPr>
            <w:tcW w:w="1474" w:type="dxa"/>
          </w:tcPr>
          <w:p>
            <w:pPr>
              <w:pStyle w:val="0"/>
            </w:pPr>
            <w:r>
              <w:rPr>
                <w:sz w:val="24"/>
              </w:rPr>
            </w:r>
          </w:p>
        </w:tc>
        <w:tc>
          <w:tcPr>
            <w:tcW w:w="1984" w:type="dxa"/>
          </w:tcPr>
          <w:p>
            <w:pPr>
              <w:pStyle w:val="0"/>
            </w:pPr>
            <w:r>
              <w:rPr>
                <w:sz w:val="24"/>
              </w:rPr>
            </w:r>
          </w:p>
        </w:tc>
      </w:tr>
      <w:tr>
        <w:tc>
          <w:tcPr>
            <w:tcW w:w="4309" w:type="dxa"/>
          </w:tcPr>
          <w:bookmarkStart w:id="2522" w:name="P2522"/>
          <w:bookmarkEnd w:id="2522"/>
          <w:p>
            <w:pPr>
              <w:pStyle w:val="0"/>
            </w:pPr>
            <w:r>
              <w:rPr>
                <w:sz w:val="24"/>
              </w:rPr>
              <w:t xml:space="preserve">Итоговый класс (подкласс) условий труда</w:t>
            </w:r>
          </w:p>
        </w:tc>
        <w:tc>
          <w:tcPr>
            <w:tcW w:w="1272" w:type="dxa"/>
          </w:tcPr>
          <w:p>
            <w:pPr>
              <w:pStyle w:val="0"/>
            </w:pPr>
            <w:r>
              <w:rPr>
                <w:sz w:val="24"/>
              </w:rPr>
            </w:r>
          </w:p>
        </w:tc>
        <w:tc>
          <w:tcPr>
            <w:tcW w:w="1474" w:type="dxa"/>
          </w:tcPr>
          <w:p>
            <w:pPr>
              <w:pStyle w:val="0"/>
              <w:jc w:val="center"/>
            </w:pPr>
            <w:r>
              <w:rPr>
                <w:sz w:val="24"/>
              </w:rPr>
              <w:t xml:space="preserve">не заполняется</w:t>
            </w:r>
          </w:p>
        </w:tc>
        <w:tc>
          <w:tcPr>
            <w:tcW w:w="198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7143"/>
      </w:tblGrid>
      <w:tr>
        <w:tc>
          <w:tcPr>
            <w:tcW w:w="7143" w:type="dxa"/>
            <w:tcBorders>
              <w:top w:val="nil"/>
              <w:left w:val="nil"/>
              <w:bottom w:val="nil"/>
              <w:right w:val="nil"/>
            </w:tcBorders>
          </w:tcPr>
          <w:p>
            <w:pPr>
              <w:pStyle w:val="0"/>
              <w:ind w:firstLine="283"/>
              <w:jc w:val="both"/>
            </w:pPr>
            <w:r>
              <w:rPr>
                <w:sz w:val="24"/>
              </w:rPr>
              <w:t xml:space="preserve">--------------------------------</w:t>
            </w:r>
          </w:p>
          <w:bookmarkStart w:id="2528" w:name="P2528"/>
          <w:bookmarkEnd w:id="2528"/>
          <w:p>
            <w:pPr>
              <w:pStyle w:val="0"/>
              <w:ind w:firstLine="283"/>
              <w:jc w:val="both"/>
            </w:pPr>
            <w:r>
              <w:rPr>
                <w:sz w:val="24"/>
              </w:rPr>
              <w:t xml:space="preserve">&lt;*&gt; Средства индивидуальной защиты</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530" w:name="P2530"/>
          <w:bookmarkEnd w:id="2530"/>
          <w:p>
            <w:pPr>
              <w:pStyle w:val="0"/>
            </w:pPr>
            <w:r>
              <w:rPr>
                <w:sz w:val="24"/>
              </w:rPr>
              <w:t xml:space="preserve">Строка 040. Гарантии и компенсации, предоставляемые работнику (работникам), занятым на данном рабочем месте:</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12"/>
        <w:gridCol w:w="1531"/>
        <w:gridCol w:w="1570"/>
        <w:gridCol w:w="1474"/>
      </w:tblGrid>
      <w:tr>
        <w:tc>
          <w:tcPr>
            <w:tcW w:w="567" w:type="dxa"/>
            <w:vMerge w:val="restart"/>
          </w:tcPr>
          <w:p>
            <w:pPr>
              <w:pStyle w:val="0"/>
              <w:jc w:val="center"/>
            </w:pPr>
            <w:r>
              <w:rPr>
                <w:sz w:val="24"/>
              </w:rPr>
              <w:t xml:space="preserve">N п/п</w:t>
            </w:r>
          </w:p>
        </w:tc>
        <w:tc>
          <w:tcPr>
            <w:tcW w:w="3912" w:type="dxa"/>
            <w:vMerge w:val="restart"/>
          </w:tcPr>
          <w:p>
            <w:pPr>
              <w:pStyle w:val="0"/>
              <w:jc w:val="center"/>
            </w:pPr>
            <w:r>
              <w:rPr>
                <w:sz w:val="24"/>
              </w:rPr>
              <w:t xml:space="preserve">Виды гарантий и компенсаций</w:t>
            </w:r>
          </w:p>
        </w:tc>
        <w:tc>
          <w:tcPr>
            <w:tcW w:w="1531" w:type="dxa"/>
            <w:vMerge w:val="restart"/>
          </w:tcPr>
          <w:bookmarkStart w:id="2534" w:name="P2534"/>
          <w:bookmarkEnd w:id="2534"/>
          <w:p>
            <w:pPr>
              <w:pStyle w:val="0"/>
              <w:jc w:val="center"/>
            </w:pPr>
            <w:r>
              <w:rPr>
                <w:sz w:val="24"/>
              </w:rPr>
              <w:t xml:space="preserve">Фактическое наличие</w:t>
            </w:r>
          </w:p>
        </w:tc>
        <w:tc>
          <w:tcPr>
            <w:gridSpan w:val="2"/>
            <w:tcW w:w="3044" w:type="dxa"/>
          </w:tcPr>
          <w:p>
            <w:pPr>
              <w:pStyle w:val="0"/>
              <w:jc w:val="center"/>
            </w:pPr>
            <w:r>
              <w:rPr>
                <w:sz w:val="24"/>
              </w:rPr>
              <w:t xml:space="preserve">По результатам оценки условий труда</w:t>
            </w:r>
          </w:p>
        </w:tc>
      </w:tr>
      <w:tr>
        <w:tc>
          <w:tcPr>
            <w:vMerge w:val="continue"/>
          </w:tcPr>
          <w:p/>
        </w:tc>
        <w:tc>
          <w:tcPr>
            <w:vMerge w:val="continue"/>
          </w:tcPr>
          <w:p/>
        </w:tc>
        <w:tc>
          <w:tcPr>
            <w:vMerge w:val="continue"/>
          </w:tcPr>
          <w:p/>
        </w:tc>
        <w:tc>
          <w:tcPr>
            <w:tcW w:w="1570" w:type="dxa"/>
          </w:tcPr>
          <w:bookmarkStart w:id="2536" w:name="P2536"/>
          <w:bookmarkEnd w:id="2536"/>
          <w:p>
            <w:pPr>
              <w:pStyle w:val="0"/>
              <w:jc w:val="center"/>
            </w:pPr>
            <w:r>
              <w:rPr>
                <w:sz w:val="24"/>
              </w:rPr>
              <w:t xml:space="preserve">Необходимость в установлении (да, нет)</w:t>
            </w:r>
          </w:p>
        </w:tc>
        <w:tc>
          <w:tcPr>
            <w:tcW w:w="1474" w:type="dxa"/>
          </w:tcPr>
          <w:bookmarkStart w:id="2537" w:name="P2537"/>
          <w:bookmarkEnd w:id="2537"/>
          <w:p>
            <w:pPr>
              <w:pStyle w:val="0"/>
              <w:jc w:val="center"/>
            </w:pPr>
            <w:r>
              <w:rPr>
                <w:sz w:val="24"/>
              </w:rPr>
              <w:t xml:space="preserve">основание</w:t>
            </w:r>
          </w:p>
        </w:tc>
      </w:tr>
      <w:tr>
        <w:tc>
          <w:tcPr>
            <w:tcW w:w="567" w:type="dxa"/>
          </w:tcPr>
          <w:p>
            <w:pPr>
              <w:pStyle w:val="0"/>
              <w:jc w:val="center"/>
            </w:pPr>
            <w:r>
              <w:rPr>
                <w:sz w:val="24"/>
              </w:rPr>
              <w:t xml:space="preserve">1.</w:t>
            </w:r>
          </w:p>
        </w:tc>
        <w:tc>
          <w:tcPr>
            <w:tcW w:w="3912" w:type="dxa"/>
          </w:tcPr>
          <w:p>
            <w:pPr>
              <w:pStyle w:val="0"/>
            </w:pPr>
            <w:r>
              <w:rPr>
                <w:sz w:val="24"/>
              </w:rPr>
              <w:t xml:space="preserve">Повышенная оплата труда работника (работников)</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2.</w:t>
            </w:r>
          </w:p>
        </w:tc>
        <w:tc>
          <w:tcPr>
            <w:tcW w:w="3912" w:type="dxa"/>
          </w:tcPr>
          <w:p>
            <w:pPr>
              <w:pStyle w:val="0"/>
            </w:pPr>
            <w:r>
              <w:rPr>
                <w:sz w:val="24"/>
              </w:rPr>
              <w:t xml:space="preserve">Ежегодный дополнительный оплачиваемый отпуск</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3.</w:t>
            </w:r>
          </w:p>
        </w:tc>
        <w:tc>
          <w:tcPr>
            <w:tcW w:w="3912" w:type="dxa"/>
          </w:tcPr>
          <w:p>
            <w:pPr>
              <w:pStyle w:val="0"/>
            </w:pPr>
            <w:r>
              <w:rPr>
                <w:sz w:val="24"/>
              </w:rPr>
              <w:t xml:space="preserve">Сокращенная продолжительность рабочего времени</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4.</w:t>
            </w:r>
          </w:p>
        </w:tc>
        <w:tc>
          <w:tcPr>
            <w:tcW w:w="3912" w:type="dxa"/>
          </w:tcPr>
          <w:p>
            <w:pPr>
              <w:pStyle w:val="0"/>
            </w:pPr>
            <w:r>
              <w:rPr>
                <w:sz w:val="24"/>
              </w:rPr>
              <w:t xml:space="preserve">Молоко или другие равноценные пищевые продукты</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5.</w:t>
            </w:r>
          </w:p>
        </w:tc>
        <w:tc>
          <w:tcPr>
            <w:tcW w:w="3912" w:type="dxa"/>
          </w:tcPr>
          <w:p>
            <w:pPr>
              <w:pStyle w:val="0"/>
            </w:pPr>
            <w:r>
              <w:rPr>
                <w:sz w:val="24"/>
              </w:rPr>
              <w:t xml:space="preserve">Лечебно-профилактическое питание</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6.</w:t>
            </w:r>
          </w:p>
        </w:tc>
        <w:tc>
          <w:tcPr>
            <w:tcW w:w="3912" w:type="dxa"/>
          </w:tcPr>
          <w:p>
            <w:pPr>
              <w:pStyle w:val="0"/>
            </w:pPr>
            <w:r>
              <w:rPr>
                <w:sz w:val="24"/>
              </w:rPr>
              <w:t xml:space="preserve">Проведение медицинских осмотров работников по результатам специальной оценки условий труда</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7.</w:t>
            </w:r>
          </w:p>
        </w:tc>
        <w:tc>
          <w:tcPr>
            <w:tcW w:w="3912" w:type="dxa"/>
          </w:tcPr>
          <w:p>
            <w:pPr>
              <w:pStyle w:val="0"/>
            </w:pPr>
            <w:r>
              <w:rPr>
                <w:sz w:val="24"/>
              </w:rPr>
              <w:t xml:space="preserve">Право на досрочное назначение страховой пенсии</w:t>
            </w:r>
          </w:p>
        </w:tc>
        <w:tc>
          <w:tcPr>
            <w:tcW w:w="1531" w:type="dxa"/>
          </w:tcPr>
          <w:p>
            <w:pPr>
              <w:pStyle w:val="0"/>
            </w:pPr>
            <w:r>
              <w:rPr>
                <w:sz w:val="24"/>
              </w:rPr>
            </w:r>
          </w:p>
        </w:tc>
        <w:tc>
          <w:tcPr>
            <w:tcW w:w="1570" w:type="dxa"/>
          </w:tcPr>
          <w:p>
            <w:pPr>
              <w:pStyle w:val="0"/>
            </w:pPr>
            <w:r>
              <w:rPr>
                <w:sz w:val="24"/>
              </w:rPr>
            </w:r>
          </w:p>
        </w:tc>
        <w:tc>
          <w:tcPr>
            <w:tcW w:w="1474" w:type="dxa"/>
          </w:tcPr>
          <w:p>
            <w:pPr>
              <w:pStyle w:val="0"/>
            </w:pPr>
            <w:r>
              <w:rPr>
                <w:sz w:val="24"/>
              </w:rPr>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bookmarkStart w:id="2574" w:name="P2574"/>
          <w:bookmarkEnd w:id="2574"/>
          <w:p>
            <w:pPr>
              <w:pStyle w:val="0"/>
            </w:pPr>
            <w:r>
              <w:rPr>
                <w:sz w:val="24"/>
              </w:rPr>
              <w:t xml:space="preserve">Строка 050. Рекомендации по улучшению условий труда, по режимам труда и отдыха, по подбору работников:</w:t>
            </w:r>
          </w:p>
        </w:tc>
      </w:tr>
      <w:tr>
        <w:tblPrEx>
          <w:tblBorders>
            <w:insideH w:val="nil"/>
          </w:tblBorders>
        </w:tblPrEx>
        <w:tc>
          <w:tcPr>
            <w:tcW w:w="9071" w:type="dxa"/>
            <w:tcBorders>
              <w:top w:val="nil"/>
              <w:left w:val="nil"/>
              <w:right w:val="nil"/>
            </w:tcBorders>
          </w:tcPr>
          <w:p>
            <w:pPr>
              <w:pStyle w:val="0"/>
            </w:pPr>
            <w:r>
              <w:rPr>
                <w:sz w:val="24"/>
              </w:rPr>
            </w:r>
          </w:p>
        </w:tc>
      </w:tr>
      <w:tr>
        <w:tc>
          <w:tcPr>
            <w:tcW w:w="9071" w:type="dxa"/>
            <w:tcBorders>
              <w:left w:val="nil"/>
              <w:right w:val="nil"/>
            </w:tcBorders>
          </w:tcPr>
          <w:p>
            <w:pPr>
              <w:pStyle w:val="0"/>
            </w:pPr>
            <w:r>
              <w:rPr>
                <w:sz w:val="24"/>
              </w:rPr>
            </w:r>
          </w:p>
        </w:tc>
      </w:tr>
      <w:tr>
        <w:tc>
          <w:tcPr>
            <w:tcW w:w="9071" w:type="dxa"/>
            <w:tcBorders>
              <w:left w:val="nil"/>
              <w:right w:val="nil"/>
            </w:tcBorders>
          </w:tcPr>
          <w:p>
            <w:pPr>
              <w:pStyle w:val="0"/>
            </w:pPr>
            <w:r>
              <w:rPr>
                <w:sz w:val="24"/>
              </w:rPr>
            </w:r>
          </w:p>
        </w:tc>
      </w:tr>
      <w:tr>
        <w:tc>
          <w:tcPr>
            <w:tcW w:w="9071" w:type="dxa"/>
            <w:tcBorders>
              <w:left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173"/>
        <w:gridCol w:w="3766"/>
      </w:tblGrid>
      <w:tr>
        <w:tc>
          <w:tcPr>
            <w:tcW w:w="2173" w:type="dxa"/>
            <w:vAlign w:val="bottom"/>
            <w:tcBorders>
              <w:top w:val="nil"/>
              <w:left w:val="nil"/>
              <w:bottom w:val="nil"/>
              <w:right w:val="nil"/>
            </w:tcBorders>
          </w:tcPr>
          <w:bookmarkStart w:id="2580" w:name="P2580"/>
          <w:bookmarkEnd w:id="2580"/>
          <w:p>
            <w:pPr>
              <w:pStyle w:val="0"/>
              <w:jc w:val="both"/>
            </w:pPr>
            <w:r>
              <w:rPr>
                <w:sz w:val="24"/>
              </w:rPr>
              <w:t xml:space="preserve">Дата составления:</w:t>
            </w:r>
          </w:p>
        </w:tc>
        <w:tc>
          <w:tcPr>
            <w:tcW w:w="3766"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0"/>
        <w:gridCol w:w="2324"/>
        <w:gridCol w:w="340"/>
        <w:gridCol w:w="1417"/>
        <w:gridCol w:w="340"/>
        <w:gridCol w:w="2042"/>
        <w:gridCol w:w="340"/>
        <w:gridCol w:w="453"/>
        <w:gridCol w:w="340"/>
        <w:gridCol w:w="1134"/>
      </w:tblGrid>
      <w:tr>
        <w:tc>
          <w:tcPr>
            <w:gridSpan w:val="10"/>
            <w:tcW w:w="9070" w:type="dxa"/>
            <w:tcBorders>
              <w:top w:val="nil"/>
              <w:left w:val="nil"/>
              <w:bottom w:val="nil"/>
              <w:right w:val="nil"/>
            </w:tcBorders>
          </w:tcPr>
          <w:bookmarkStart w:id="2583" w:name="P2583"/>
          <w:bookmarkEnd w:id="2583"/>
          <w:p>
            <w:pPr>
              <w:pStyle w:val="0"/>
            </w:pPr>
            <w:r>
              <w:rPr>
                <w:sz w:val="24"/>
              </w:rPr>
              <w:t xml:space="preserve">Председатель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3"/>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10"/>
            <w:tcW w:w="9070" w:type="dxa"/>
            <w:tcBorders>
              <w:top w:val="nil"/>
              <w:left w:val="nil"/>
              <w:bottom w:val="nil"/>
              <w:right w:val="nil"/>
            </w:tcBorders>
          </w:tcPr>
          <w:p>
            <w:pPr>
              <w:pStyle w:val="0"/>
            </w:pPr>
            <w:r>
              <w:rPr>
                <w:sz w:val="24"/>
              </w:rPr>
              <w:t xml:space="preserve">Члены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3"/>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3"/>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10"/>
            <w:tcW w:w="9070" w:type="dxa"/>
            <w:tcBorders>
              <w:top w:val="nil"/>
              <w:left w:val="nil"/>
              <w:bottom w:val="nil"/>
              <w:right w:val="nil"/>
            </w:tcBorders>
          </w:tcPr>
          <w:p>
            <w:pPr>
              <w:pStyle w:val="0"/>
            </w:pPr>
            <w:r>
              <w:rPr>
                <w:sz w:val="24"/>
              </w:rPr>
              <w:t xml:space="preserve">Эксперт (эксперты) организации, проводившей специальную оценку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(N в реестре экспертов)</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3"/>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(N в реестре экспертов)</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3"/>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10"/>
            <w:tcW w:w="9070" w:type="dxa"/>
            <w:tcBorders>
              <w:top w:val="nil"/>
              <w:left w:val="nil"/>
              <w:bottom w:val="nil"/>
              <w:right w:val="nil"/>
            </w:tcBorders>
          </w:tcPr>
          <w:bookmarkStart w:id="2666" w:name="P2666"/>
          <w:bookmarkEnd w:id="2666"/>
          <w:p>
            <w:pPr>
              <w:pStyle w:val="0"/>
            </w:pPr>
            <w:r>
              <w:rPr>
                <w:sz w:val="24"/>
              </w:rPr>
              <w:t xml:space="preserve">С результатами специальной оценки условий труда ознакомлен(ы):</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379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1927"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3799" w:type="dxa"/>
            <w:tcBorders>
              <w:top w:val="single" w:sz="4"/>
              <w:left w:val="nil"/>
              <w:bottom w:val="nil"/>
              <w:right w:val="nil"/>
            </w:tcBorders>
          </w:tcPr>
          <w:p>
            <w:pPr>
              <w:pStyle w:val="0"/>
              <w:jc w:val="center"/>
            </w:pPr>
            <w:r>
              <w:rPr>
                <w:sz w:val="24"/>
              </w:rPr>
              <w:t xml:space="preserve">(фамилия, имя, отчество (при наличии) работника)</w:t>
            </w:r>
          </w:p>
        </w:tc>
        <w:tc>
          <w:tcPr>
            <w:tcW w:w="340" w:type="dxa"/>
            <w:tcBorders>
              <w:top w:val="nil"/>
              <w:left w:val="nil"/>
              <w:bottom w:val="nil"/>
              <w:right w:val="nil"/>
            </w:tcBorders>
          </w:tcPr>
          <w:p>
            <w:pPr>
              <w:pStyle w:val="0"/>
            </w:pPr>
            <w:r>
              <w:rPr>
                <w:sz w:val="24"/>
              </w:rPr>
            </w:r>
          </w:p>
        </w:tc>
        <w:tc>
          <w:tcPr>
            <w:gridSpan w:val="3"/>
            <w:tcW w:w="1927"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379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1927"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3799" w:type="dxa"/>
            <w:tcBorders>
              <w:top w:val="single" w:sz="4"/>
              <w:left w:val="nil"/>
              <w:bottom w:val="nil"/>
              <w:right w:val="nil"/>
            </w:tcBorders>
          </w:tcPr>
          <w:p>
            <w:pPr>
              <w:pStyle w:val="0"/>
              <w:jc w:val="center"/>
            </w:pPr>
            <w:r>
              <w:rPr>
                <w:sz w:val="24"/>
              </w:rPr>
              <w:t xml:space="preserve">(фамилия, имя, отчество (при наличии) работника)</w:t>
            </w:r>
          </w:p>
        </w:tc>
        <w:tc>
          <w:tcPr>
            <w:tcW w:w="340" w:type="dxa"/>
            <w:tcBorders>
              <w:top w:val="nil"/>
              <w:left w:val="nil"/>
              <w:bottom w:val="nil"/>
              <w:right w:val="nil"/>
            </w:tcBorders>
          </w:tcPr>
          <w:p>
            <w:pPr>
              <w:pStyle w:val="0"/>
            </w:pPr>
            <w:r>
              <w:rPr>
                <w:sz w:val="24"/>
              </w:rPr>
            </w:r>
          </w:p>
        </w:tc>
        <w:tc>
          <w:tcPr>
            <w:gridSpan w:val="3"/>
            <w:tcW w:w="1927"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379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1927"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3799" w:type="dxa"/>
            <w:tcBorders>
              <w:top w:val="single" w:sz="4"/>
              <w:left w:val="nil"/>
              <w:bottom w:val="nil"/>
              <w:right w:val="nil"/>
            </w:tcBorders>
          </w:tcPr>
          <w:p>
            <w:pPr>
              <w:pStyle w:val="0"/>
              <w:jc w:val="center"/>
            </w:pPr>
            <w:r>
              <w:rPr>
                <w:sz w:val="24"/>
              </w:rPr>
              <w:t xml:space="preserve">(фамилия, имя, отчество (при наличии) работника)</w:t>
            </w:r>
          </w:p>
        </w:tc>
        <w:tc>
          <w:tcPr>
            <w:tcW w:w="340" w:type="dxa"/>
            <w:tcBorders>
              <w:top w:val="nil"/>
              <w:left w:val="nil"/>
              <w:bottom w:val="nil"/>
              <w:right w:val="nil"/>
            </w:tcBorders>
          </w:tcPr>
          <w:p>
            <w:pPr>
              <w:pStyle w:val="0"/>
            </w:pPr>
            <w:r>
              <w:rPr>
                <w:sz w:val="24"/>
              </w:rPr>
            </w:r>
          </w:p>
        </w:tc>
        <w:tc>
          <w:tcPr>
            <w:gridSpan w:val="3"/>
            <w:tcW w:w="1927" w:type="dxa"/>
            <w:tcBorders>
              <w:top w:val="single" w:sz="4"/>
              <w:left w:val="nil"/>
              <w:bottom w:val="nil"/>
              <w:right w:val="nil"/>
            </w:tcBorders>
          </w:tcPr>
          <w:p>
            <w:pPr>
              <w:pStyle w:val="0"/>
              <w:jc w:val="center"/>
            </w:pPr>
            <w:r>
              <w:rPr>
                <w:sz w:val="24"/>
              </w:rPr>
              <w:t xml:space="preserve">(дата)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04" w:name="P2704"/>
          <w:bookmarkEnd w:id="2704"/>
          <w:p>
            <w:pPr>
              <w:pStyle w:val="0"/>
              <w:outlineLvl w:val="1"/>
              <w:jc w:val="center"/>
            </w:pPr>
            <w:r>
              <w:rPr>
                <w:sz w:val="24"/>
              </w:rPr>
              <w:t xml:space="preserve">Раздел IV. Форма сводной ведомости результатов проведения специальной оценки условий труда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Сводная ведомость результатов проведения специальной оценки условий труда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08" w:name="P2708"/>
          <w:bookmarkEnd w:id="2708"/>
          <w:p>
            <w:pPr>
              <w:pStyle w:val="0"/>
              <w:outlineLvl w:val="2"/>
              <w:jc w:val="right"/>
            </w:pPr>
            <w:r>
              <w:rPr>
                <w:sz w:val="24"/>
              </w:rPr>
              <w:t xml:space="preserve">Таблица 1</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794"/>
        <w:gridCol w:w="1757"/>
        <w:gridCol w:w="783"/>
        <w:gridCol w:w="783"/>
        <w:gridCol w:w="783"/>
        <w:gridCol w:w="783"/>
        <w:gridCol w:w="783"/>
        <w:gridCol w:w="783"/>
        <w:gridCol w:w="789"/>
      </w:tblGrid>
      <w:tr>
        <w:tc>
          <w:tcPr>
            <w:tcW w:w="2551" w:type="dxa"/>
            <w:vMerge w:val="restart"/>
          </w:tcPr>
          <w:p>
            <w:pPr>
              <w:pStyle w:val="0"/>
              <w:jc w:val="center"/>
            </w:pPr>
            <w:r>
              <w:rPr>
                <w:sz w:val="24"/>
              </w:rPr>
              <w:t xml:space="preserve">Наименование</w:t>
            </w:r>
          </w:p>
        </w:tc>
        <w:tc>
          <w:tcPr>
            <w:gridSpan w:val="2"/>
            <w:tcW w:w="2551" w:type="dxa"/>
            <w:vMerge w:val="restart"/>
          </w:tcPr>
          <w:p>
            <w:pPr>
              <w:pStyle w:val="0"/>
              <w:jc w:val="center"/>
            </w:pPr>
            <w:r>
              <w:rPr>
                <w:sz w:val="24"/>
              </w:rPr>
              <w:t xml:space="preserve">Количество рабочих мест и численность работников, занятых на этих рабочих местах</w:t>
            </w:r>
          </w:p>
        </w:tc>
        <w:tc>
          <w:tcPr>
            <w:gridSpan w:val="7"/>
            <w:tcW w:w="5487" w:type="dxa"/>
          </w:tcPr>
          <w:p>
            <w:pPr>
              <w:pStyle w:val="0"/>
              <w:jc w:val="center"/>
            </w:pPr>
            <w:r>
              <w:rPr>
                <w:sz w:val="24"/>
              </w:rP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history="0" w:anchor="P2725" w:tooltip="3">
              <w:r>
                <w:rPr>
                  <w:sz w:val="24"/>
                  <w:color w:val="0000ff"/>
                </w:rPr>
                <w:t xml:space="preserve">графе 3</w:t>
              </w:r>
            </w:hyperlink>
            <w:r>
              <w:rPr>
                <w:sz w:val="24"/>
              </w:rPr>
              <w:t xml:space="preserve"> (единиц)</w:t>
            </w:r>
          </w:p>
        </w:tc>
      </w:tr>
      <w:tr>
        <w:tc>
          <w:tcPr>
            <w:vMerge w:val="continue"/>
          </w:tcPr>
          <w:p/>
        </w:tc>
        <w:tc>
          <w:tcPr>
            <w:gridSpan w:val="2"/>
            <w:vMerge w:val="continue"/>
          </w:tcPr>
          <w:p/>
        </w:tc>
        <w:tc>
          <w:tcPr>
            <w:tcW w:w="783" w:type="dxa"/>
            <w:vMerge w:val="restart"/>
          </w:tcPr>
          <w:p>
            <w:pPr>
              <w:pStyle w:val="0"/>
              <w:jc w:val="center"/>
            </w:pPr>
            <w:r>
              <w:rPr>
                <w:sz w:val="24"/>
              </w:rPr>
              <w:t xml:space="preserve">класс 1</w:t>
            </w:r>
          </w:p>
        </w:tc>
        <w:tc>
          <w:tcPr>
            <w:tcW w:w="783" w:type="dxa"/>
            <w:vMerge w:val="restart"/>
          </w:tcPr>
          <w:p>
            <w:pPr>
              <w:pStyle w:val="0"/>
              <w:jc w:val="center"/>
            </w:pPr>
            <w:r>
              <w:rPr>
                <w:sz w:val="24"/>
              </w:rPr>
              <w:t xml:space="preserve">класс 2</w:t>
            </w:r>
          </w:p>
        </w:tc>
        <w:tc>
          <w:tcPr>
            <w:gridSpan w:val="4"/>
            <w:tcW w:w="3132" w:type="dxa"/>
          </w:tcPr>
          <w:p>
            <w:pPr>
              <w:pStyle w:val="0"/>
              <w:jc w:val="center"/>
            </w:pPr>
            <w:r>
              <w:rPr>
                <w:sz w:val="24"/>
              </w:rPr>
              <w:t xml:space="preserve">класс 3</w:t>
            </w:r>
          </w:p>
        </w:tc>
        <w:tc>
          <w:tcPr>
            <w:tcW w:w="789" w:type="dxa"/>
            <w:vMerge w:val="restart"/>
          </w:tcPr>
          <w:p>
            <w:pPr>
              <w:pStyle w:val="0"/>
              <w:jc w:val="center"/>
            </w:pPr>
            <w:r>
              <w:rPr>
                <w:sz w:val="24"/>
              </w:rPr>
              <w:t xml:space="preserve">класс 4</w:t>
            </w:r>
          </w:p>
        </w:tc>
      </w:tr>
      <w:tr>
        <w:tc>
          <w:tcPr>
            <w:vMerge w:val="continue"/>
          </w:tcPr>
          <w:p/>
        </w:tc>
        <w:tc>
          <w:tcPr>
            <w:tcW w:w="794" w:type="dxa"/>
          </w:tcPr>
          <w:p>
            <w:pPr>
              <w:pStyle w:val="0"/>
              <w:jc w:val="center"/>
            </w:pPr>
            <w:r>
              <w:rPr>
                <w:sz w:val="24"/>
              </w:rPr>
              <w:t xml:space="preserve">всего</w:t>
            </w:r>
          </w:p>
        </w:tc>
        <w:tc>
          <w:tcPr>
            <w:tcW w:w="1757" w:type="dxa"/>
          </w:tcPr>
          <w:p>
            <w:pPr>
              <w:pStyle w:val="0"/>
              <w:jc w:val="center"/>
            </w:pPr>
            <w:r>
              <w:rPr>
                <w:sz w:val="24"/>
              </w:rPr>
              <w:t xml:space="preserve">в том числе на которых проведена специальная оценка условий труда</w:t>
            </w:r>
          </w:p>
        </w:tc>
        <w:tc>
          <w:tcPr>
            <w:vMerge w:val="continue"/>
          </w:tcPr>
          <w:p/>
        </w:tc>
        <w:tc>
          <w:tcPr>
            <w:vMerge w:val="continue"/>
          </w:tcPr>
          <w:p/>
        </w:tc>
        <w:tc>
          <w:tcPr>
            <w:tcW w:w="783" w:type="dxa"/>
          </w:tcPr>
          <w:p>
            <w:pPr>
              <w:pStyle w:val="0"/>
              <w:jc w:val="center"/>
            </w:pPr>
            <w:r>
              <w:rPr>
                <w:sz w:val="24"/>
              </w:rPr>
              <w:t xml:space="preserve">3.1</w:t>
            </w:r>
          </w:p>
        </w:tc>
        <w:tc>
          <w:tcPr>
            <w:tcW w:w="783" w:type="dxa"/>
          </w:tcPr>
          <w:p>
            <w:pPr>
              <w:pStyle w:val="0"/>
              <w:jc w:val="center"/>
            </w:pPr>
            <w:r>
              <w:rPr>
                <w:sz w:val="24"/>
              </w:rPr>
              <w:t xml:space="preserve">3.2</w:t>
            </w:r>
          </w:p>
        </w:tc>
        <w:tc>
          <w:tcPr>
            <w:tcW w:w="783" w:type="dxa"/>
          </w:tcPr>
          <w:p>
            <w:pPr>
              <w:pStyle w:val="0"/>
              <w:jc w:val="center"/>
            </w:pPr>
            <w:r>
              <w:rPr>
                <w:sz w:val="24"/>
              </w:rPr>
              <w:t xml:space="preserve">3.3</w:t>
            </w:r>
          </w:p>
        </w:tc>
        <w:tc>
          <w:tcPr>
            <w:tcW w:w="783" w:type="dxa"/>
          </w:tcPr>
          <w:p>
            <w:pPr>
              <w:pStyle w:val="0"/>
              <w:jc w:val="center"/>
            </w:pPr>
            <w:r>
              <w:rPr>
                <w:sz w:val="24"/>
              </w:rPr>
              <w:t xml:space="preserve">3.4</w:t>
            </w:r>
          </w:p>
        </w:tc>
        <w:tc>
          <w:tcPr>
            <w:vMerge w:val="continue"/>
          </w:tcPr>
          <w:p/>
        </w:tc>
      </w:tr>
      <w:tr>
        <w:tc>
          <w:tcPr>
            <w:tcW w:w="2551" w:type="dxa"/>
          </w:tcPr>
          <w:p>
            <w:pPr>
              <w:pStyle w:val="0"/>
              <w:jc w:val="center"/>
            </w:pPr>
            <w:r>
              <w:rPr>
                <w:sz w:val="24"/>
              </w:rPr>
              <w:t xml:space="preserve">1</w:t>
            </w:r>
          </w:p>
        </w:tc>
        <w:tc>
          <w:tcPr>
            <w:tcW w:w="794" w:type="dxa"/>
          </w:tcPr>
          <w:bookmarkStart w:id="2724" w:name="P2724"/>
          <w:bookmarkEnd w:id="2724"/>
          <w:p>
            <w:pPr>
              <w:pStyle w:val="0"/>
              <w:jc w:val="center"/>
            </w:pPr>
            <w:r>
              <w:rPr>
                <w:sz w:val="24"/>
              </w:rPr>
              <w:t xml:space="preserve">2</w:t>
            </w:r>
          </w:p>
        </w:tc>
        <w:tc>
          <w:tcPr>
            <w:tcW w:w="1757" w:type="dxa"/>
          </w:tcPr>
          <w:bookmarkStart w:id="2725" w:name="P2725"/>
          <w:bookmarkEnd w:id="2725"/>
          <w:p>
            <w:pPr>
              <w:pStyle w:val="0"/>
              <w:jc w:val="center"/>
            </w:pPr>
            <w:r>
              <w:rPr>
                <w:sz w:val="24"/>
              </w:rPr>
              <w:t xml:space="preserve">3</w:t>
            </w:r>
          </w:p>
        </w:tc>
        <w:tc>
          <w:tcPr>
            <w:tcW w:w="783" w:type="dxa"/>
          </w:tcPr>
          <w:bookmarkStart w:id="2726" w:name="P2726"/>
          <w:bookmarkEnd w:id="2726"/>
          <w:p>
            <w:pPr>
              <w:pStyle w:val="0"/>
              <w:jc w:val="center"/>
            </w:pPr>
            <w:r>
              <w:rPr>
                <w:sz w:val="24"/>
              </w:rPr>
              <w:t xml:space="preserve">4</w:t>
            </w:r>
          </w:p>
        </w:tc>
        <w:tc>
          <w:tcPr>
            <w:tcW w:w="783" w:type="dxa"/>
          </w:tcPr>
          <w:p>
            <w:pPr>
              <w:pStyle w:val="0"/>
              <w:jc w:val="center"/>
            </w:pPr>
            <w:r>
              <w:rPr>
                <w:sz w:val="24"/>
              </w:rPr>
              <w:t xml:space="preserve">5</w:t>
            </w:r>
          </w:p>
        </w:tc>
        <w:tc>
          <w:tcPr>
            <w:tcW w:w="783" w:type="dxa"/>
          </w:tcPr>
          <w:p>
            <w:pPr>
              <w:pStyle w:val="0"/>
              <w:jc w:val="center"/>
            </w:pPr>
            <w:r>
              <w:rPr>
                <w:sz w:val="24"/>
              </w:rPr>
              <w:t xml:space="preserve">6</w:t>
            </w:r>
          </w:p>
        </w:tc>
        <w:tc>
          <w:tcPr>
            <w:tcW w:w="783" w:type="dxa"/>
          </w:tcPr>
          <w:p>
            <w:pPr>
              <w:pStyle w:val="0"/>
              <w:jc w:val="center"/>
            </w:pPr>
            <w:r>
              <w:rPr>
                <w:sz w:val="24"/>
              </w:rPr>
              <w:t xml:space="preserve">7</w:t>
            </w:r>
          </w:p>
        </w:tc>
        <w:tc>
          <w:tcPr>
            <w:tcW w:w="783" w:type="dxa"/>
          </w:tcPr>
          <w:p>
            <w:pPr>
              <w:pStyle w:val="0"/>
              <w:jc w:val="center"/>
            </w:pPr>
            <w:r>
              <w:rPr>
                <w:sz w:val="24"/>
              </w:rPr>
              <w:t xml:space="preserve">8</w:t>
            </w:r>
          </w:p>
        </w:tc>
        <w:tc>
          <w:tcPr>
            <w:tcW w:w="783" w:type="dxa"/>
          </w:tcPr>
          <w:p>
            <w:pPr>
              <w:pStyle w:val="0"/>
              <w:jc w:val="center"/>
            </w:pPr>
            <w:r>
              <w:rPr>
                <w:sz w:val="24"/>
              </w:rPr>
              <w:t xml:space="preserve">9</w:t>
            </w:r>
          </w:p>
        </w:tc>
        <w:tc>
          <w:tcPr>
            <w:tcW w:w="789" w:type="dxa"/>
          </w:tcPr>
          <w:bookmarkStart w:id="2732" w:name="P2732"/>
          <w:bookmarkEnd w:id="2732"/>
          <w:p>
            <w:pPr>
              <w:pStyle w:val="0"/>
              <w:jc w:val="center"/>
            </w:pPr>
            <w:r>
              <w:rPr>
                <w:sz w:val="24"/>
              </w:rPr>
              <w:t xml:space="preserve">10</w:t>
            </w:r>
          </w:p>
        </w:tc>
      </w:tr>
      <w:tr>
        <w:tc>
          <w:tcPr>
            <w:tcW w:w="2551" w:type="dxa"/>
            <w:vAlign w:val="bottom"/>
          </w:tcPr>
          <w:p>
            <w:pPr>
              <w:pStyle w:val="0"/>
              <w:jc w:val="center"/>
            </w:pPr>
            <w:r>
              <w:rPr>
                <w:sz w:val="24"/>
              </w:rPr>
              <w:t xml:space="preserve">Рабочие места (ед.)</w:t>
            </w:r>
          </w:p>
        </w:tc>
        <w:tc>
          <w:tcPr>
            <w:tcW w:w="794" w:type="dxa"/>
          </w:tcPr>
          <w:p>
            <w:pPr>
              <w:pStyle w:val="0"/>
            </w:pPr>
            <w:r>
              <w:rPr>
                <w:sz w:val="24"/>
              </w:rPr>
            </w:r>
          </w:p>
        </w:tc>
        <w:tc>
          <w:tcPr>
            <w:tcW w:w="1757"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9" w:type="dxa"/>
          </w:tcPr>
          <w:p>
            <w:pPr>
              <w:pStyle w:val="0"/>
            </w:pPr>
            <w:r>
              <w:rPr>
                <w:sz w:val="24"/>
              </w:rPr>
            </w:r>
          </w:p>
        </w:tc>
      </w:tr>
      <w:tr>
        <w:tc>
          <w:tcPr>
            <w:tcW w:w="2551" w:type="dxa"/>
            <w:vAlign w:val="bottom"/>
          </w:tcPr>
          <w:p>
            <w:pPr>
              <w:pStyle w:val="0"/>
              <w:jc w:val="center"/>
            </w:pPr>
            <w:r>
              <w:rPr>
                <w:sz w:val="24"/>
              </w:rPr>
              <w:t xml:space="preserve">Работники, занятые на рабочих местах (чел.)</w:t>
            </w:r>
          </w:p>
        </w:tc>
        <w:tc>
          <w:tcPr>
            <w:tcW w:w="794" w:type="dxa"/>
          </w:tcPr>
          <w:p>
            <w:pPr>
              <w:pStyle w:val="0"/>
            </w:pPr>
            <w:r>
              <w:rPr>
                <w:sz w:val="24"/>
              </w:rPr>
            </w:r>
          </w:p>
        </w:tc>
        <w:tc>
          <w:tcPr>
            <w:tcW w:w="1757"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9" w:type="dxa"/>
          </w:tcPr>
          <w:p>
            <w:pPr>
              <w:pStyle w:val="0"/>
            </w:pPr>
            <w:r>
              <w:rPr>
                <w:sz w:val="24"/>
              </w:rPr>
            </w:r>
          </w:p>
        </w:tc>
      </w:tr>
      <w:tr>
        <w:tc>
          <w:tcPr>
            <w:tcW w:w="2551" w:type="dxa"/>
            <w:vAlign w:val="bottom"/>
          </w:tcPr>
          <w:p>
            <w:pPr>
              <w:pStyle w:val="0"/>
              <w:jc w:val="center"/>
            </w:pPr>
            <w:r>
              <w:rPr>
                <w:sz w:val="24"/>
              </w:rPr>
              <w:t xml:space="preserve">из них женщин</w:t>
            </w:r>
          </w:p>
        </w:tc>
        <w:tc>
          <w:tcPr>
            <w:tcW w:w="794" w:type="dxa"/>
          </w:tcPr>
          <w:p>
            <w:pPr>
              <w:pStyle w:val="0"/>
            </w:pPr>
            <w:r>
              <w:rPr>
                <w:sz w:val="24"/>
              </w:rPr>
            </w:r>
          </w:p>
        </w:tc>
        <w:tc>
          <w:tcPr>
            <w:tcW w:w="1757"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9" w:type="dxa"/>
          </w:tcPr>
          <w:p>
            <w:pPr>
              <w:pStyle w:val="0"/>
            </w:pPr>
            <w:r>
              <w:rPr>
                <w:sz w:val="24"/>
              </w:rPr>
            </w:r>
          </w:p>
        </w:tc>
      </w:tr>
      <w:tr>
        <w:tc>
          <w:tcPr>
            <w:tcW w:w="2551" w:type="dxa"/>
            <w:vAlign w:val="bottom"/>
          </w:tcPr>
          <w:p>
            <w:pPr>
              <w:pStyle w:val="0"/>
              <w:jc w:val="center"/>
            </w:pPr>
            <w:r>
              <w:rPr>
                <w:sz w:val="24"/>
              </w:rPr>
              <w:t xml:space="preserve">из них лиц в возрасте до 18 лет</w:t>
            </w:r>
          </w:p>
        </w:tc>
        <w:tc>
          <w:tcPr>
            <w:tcW w:w="794" w:type="dxa"/>
          </w:tcPr>
          <w:p>
            <w:pPr>
              <w:pStyle w:val="0"/>
            </w:pPr>
            <w:r>
              <w:rPr>
                <w:sz w:val="24"/>
              </w:rPr>
            </w:r>
          </w:p>
        </w:tc>
        <w:tc>
          <w:tcPr>
            <w:tcW w:w="1757"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9" w:type="dxa"/>
          </w:tcPr>
          <w:p>
            <w:pPr>
              <w:pStyle w:val="0"/>
            </w:pPr>
            <w:r>
              <w:rPr>
                <w:sz w:val="24"/>
              </w:rPr>
            </w:r>
          </w:p>
        </w:tc>
      </w:tr>
      <w:tr>
        <w:tc>
          <w:tcPr>
            <w:tcW w:w="2551" w:type="dxa"/>
            <w:vAlign w:val="bottom"/>
          </w:tcPr>
          <w:p>
            <w:pPr>
              <w:pStyle w:val="0"/>
              <w:jc w:val="center"/>
            </w:pPr>
            <w:r>
              <w:rPr>
                <w:sz w:val="24"/>
              </w:rPr>
              <w:t xml:space="preserve">из них инвалидов</w:t>
            </w:r>
          </w:p>
        </w:tc>
        <w:tc>
          <w:tcPr>
            <w:tcW w:w="794" w:type="dxa"/>
          </w:tcPr>
          <w:p>
            <w:pPr>
              <w:pStyle w:val="0"/>
            </w:pPr>
            <w:r>
              <w:rPr>
                <w:sz w:val="24"/>
              </w:rPr>
            </w:r>
          </w:p>
        </w:tc>
        <w:tc>
          <w:tcPr>
            <w:tcW w:w="1757"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3" w:type="dxa"/>
          </w:tcPr>
          <w:p>
            <w:pPr>
              <w:pStyle w:val="0"/>
            </w:pPr>
            <w:r>
              <w:rPr>
                <w:sz w:val="24"/>
              </w:rPr>
            </w:r>
          </w:p>
        </w:tc>
        <w:tc>
          <w:tcPr>
            <w:tcW w:w="789" w:type="dxa"/>
          </w:tcPr>
          <w:p>
            <w:pPr>
              <w:pStyle w:val="0"/>
            </w:pPr>
            <w:r>
              <w:rPr>
                <w:sz w:val="24"/>
              </w:rPr>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84" w:name="P2784"/>
          <w:bookmarkEnd w:id="2784"/>
          <w:p>
            <w:pPr>
              <w:pStyle w:val="0"/>
              <w:outlineLvl w:val="2"/>
              <w:jc w:val="right"/>
            </w:pPr>
            <w:r>
              <w:rPr>
                <w:sz w:val="24"/>
              </w:rPr>
              <w:t xml:space="preserve">Таблица 2</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
        <w:gridCol w:w="794"/>
        <w:gridCol w:w="590"/>
        <w:gridCol w:w="595"/>
        <w:gridCol w:w="794"/>
        <w:gridCol w:w="600"/>
        <w:gridCol w:w="590"/>
        <w:gridCol w:w="794"/>
        <w:gridCol w:w="595"/>
        <w:gridCol w:w="595"/>
        <w:gridCol w:w="680"/>
        <w:gridCol w:w="600"/>
        <w:gridCol w:w="600"/>
        <w:gridCol w:w="595"/>
        <w:gridCol w:w="600"/>
        <w:gridCol w:w="696"/>
        <w:gridCol w:w="850"/>
        <w:gridCol w:w="1191"/>
        <w:gridCol w:w="794"/>
        <w:gridCol w:w="794"/>
        <w:gridCol w:w="907"/>
        <w:gridCol w:w="850"/>
        <w:gridCol w:w="794"/>
        <w:gridCol w:w="794"/>
      </w:tblGrid>
      <w:tr>
        <w:tc>
          <w:tcPr>
            <w:tcW w:w="691" w:type="dxa"/>
            <w:vMerge w:val="restart"/>
          </w:tcPr>
          <w:p>
            <w:pPr>
              <w:pStyle w:val="0"/>
              <w:jc w:val="center"/>
            </w:pPr>
            <w:r>
              <w:rPr>
                <w:sz w:val="24"/>
              </w:rPr>
              <w:t xml:space="preserve">Индивидуальный номер рабочего места</w:t>
            </w:r>
          </w:p>
        </w:tc>
        <w:tc>
          <w:tcPr>
            <w:tcW w:w="794" w:type="dxa"/>
            <w:vMerge w:val="restart"/>
          </w:tcPr>
          <w:p>
            <w:pPr>
              <w:pStyle w:val="0"/>
              <w:jc w:val="center"/>
            </w:pPr>
            <w:r>
              <w:rPr>
                <w:sz w:val="24"/>
              </w:rPr>
              <w:t xml:space="preserve">Профессия/должность/специальность работника</w:t>
            </w:r>
          </w:p>
        </w:tc>
        <w:tc>
          <w:tcPr>
            <w:gridSpan w:val="14"/>
            <w:tcW w:w="8924" w:type="dxa"/>
          </w:tcPr>
          <w:p>
            <w:pPr>
              <w:pStyle w:val="0"/>
              <w:jc w:val="center"/>
            </w:pPr>
            <w:r>
              <w:rPr>
                <w:sz w:val="24"/>
              </w:rPr>
              <w:t xml:space="preserve">Классы (подклассы) условий труда</w:t>
            </w:r>
          </w:p>
        </w:tc>
        <w:tc>
          <w:tcPr>
            <w:tcW w:w="850" w:type="dxa"/>
            <w:vMerge w:val="restart"/>
          </w:tcPr>
          <w:p>
            <w:pPr>
              <w:pStyle w:val="0"/>
              <w:jc w:val="center"/>
            </w:pPr>
            <w:r>
              <w:rPr>
                <w:sz w:val="24"/>
              </w:rPr>
              <w:t xml:space="preserve">Итоговый класс (под класс) условий труда</w:t>
            </w:r>
          </w:p>
        </w:tc>
        <w:tc>
          <w:tcPr>
            <w:tcW w:w="1191" w:type="dxa"/>
            <w:vMerge w:val="restart"/>
          </w:tcPr>
          <w:p>
            <w:pPr>
              <w:pStyle w:val="0"/>
              <w:jc w:val="center"/>
            </w:pPr>
            <w:r>
              <w:rPr>
                <w:sz w:val="24"/>
              </w:rPr>
              <w:t xml:space="preserve">Итоговый класс (подкласс) условий труда с учетом эффективного применения СИЗ</w:t>
            </w:r>
          </w:p>
        </w:tc>
        <w:tc>
          <w:tcPr>
            <w:tcW w:w="794" w:type="dxa"/>
            <w:vMerge w:val="restart"/>
          </w:tcPr>
          <w:p>
            <w:pPr>
              <w:pStyle w:val="0"/>
              <w:jc w:val="center"/>
            </w:pPr>
            <w:r>
              <w:rPr>
                <w:sz w:val="24"/>
              </w:rPr>
              <w:t xml:space="preserve">Повышенный размер оплаты труда (да/нет)</w:t>
            </w:r>
          </w:p>
        </w:tc>
        <w:tc>
          <w:tcPr>
            <w:tcW w:w="794" w:type="dxa"/>
            <w:vMerge w:val="restart"/>
          </w:tcPr>
          <w:p>
            <w:pPr>
              <w:pStyle w:val="0"/>
              <w:jc w:val="center"/>
            </w:pPr>
            <w:r>
              <w:rPr>
                <w:sz w:val="24"/>
              </w:rPr>
              <w:t xml:space="preserve">Ежегодный дополнительный оплачиваемый отпуск (да/нет)</w:t>
            </w:r>
          </w:p>
        </w:tc>
        <w:tc>
          <w:tcPr>
            <w:tcW w:w="907" w:type="dxa"/>
            <w:vMerge w:val="restart"/>
          </w:tcPr>
          <w:p>
            <w:pPr>
              <w:pStyle w:val="0"/>
              <w:jc w:val="center"/>
            </w:pPr>
            <w:r>
              <w:rPr>
                <w:sz w:val="24"/>
              </w:rPr>
              <w:t xml:space="preserve">Сокращенная продолжительность рабочего времени (да/нет)</w:t>
            </w:r>
          </w:p>
        </w:tc>
        <w:tc>
          <w:tcPr>
            <w:tcW w:w="850" w:type="dxa"/>
            <w:vMerge w:val="restart"/>
          </w:tcPr>
          <w:p>
            <w:pPr>
              <w:pStyle w:val="0"/>
              <w:jc w:val="center"/>
            </w:pPr>
            <w:r>
              <w:rPr>
                <w:sz w:val="24"/>
              </w:rPr>
              <w:t xml:space="preserve">Молоко или другие равноценные пищевые продукты (да/нет)</w:t>
            </w:r>
          </w:p>
        </w:tc>
        <w:tc>
          <w:tcPr>
            <w:tcW w:w="794" w:type="dxa"/>
            <w:vMerge w:val="restart"/>
          </w:tcPr>
          <w:p>
            <w:pPr>
              <w:pStyle w:val="0"/>
              <w:jc w:val="center"/>
            </w:pPr>
            <w:r>
              <w:rPr>
                <w:sz w:val="24"/>
              </w:rPr>
              <w:t xml:space="preserve">Лечебно-профилактическое питание (да/нет)</w:t>
            </w:r>
          </w:p>
        </w:tc>
        <w:tc>
          <w:tcPr>
            <w:tcW w:w="794" w:type="dxa"/>
            <w:vMerge w:val="restart"/>
          </w:tcPr>
          <w:p>
            <w:pPr>
              <w:pStyle w:val="0"/>
              <w:jc w:val="center"/>
            </w:pPr>
            <w:r>
              <w:rPr>
                <w:sz w:val="24"/>
              </w:rPr>
              <w:t xml:space="preserve">Право на досрочное назначение страховой пенсии (да/нет)</w:t>
            </w:r>
          </w:p>
        </w:tc>
      </w:tr>
      <w:tr>
        <w:tc>
          <w:tcPr>
            <w:vMerge w:val="continue"/>
          </w:tcPr>
          <w:p/>
        </w:tc>
        <w:tc>
          <w:tcPr>
            <w:vMerge w:val="continue"/>
          </w:tcPr>
          <w:p/>
        </w:tc>
        <w:tc>
          <w:tcPr>
            <w:tcW w:w="590" w:type="dxa"/>
          </w:tcPr>
          <w:p>
            <w:pPr>
              <w:pStyle w:val="0"/>
              <w:jc w:val="center"/>
            </w:pPr>
            <w:r>
              <w:rPr>
                <w:sz w:val="24"/>
              </w:rPr>
              <w:t xml:space="preserve">Химический</w:t>
            </w:r>
          </w:p>
        </w:tc>
        <w:tc>
          <w:tcPr>
            <w:tcW w:w="595" w:type="dxa"/>
          </w:tcPr>
          <w:p>
            <w:pPr>
              <w:pStyle w:val="0"/>
              <w:jc w:val="center"/>
            </w:pPr>
            <w:r>
              <w:rPr>
                <w:sz w:val="24"/>
              </w:rPr>
              <w:t xml:space="preserve">Биологический</w:t>
            </w:r>
          </w:p>
        </w:tc>
        <w:tc>
          <w:tcPr>
            <w:tcW w:w="794" w:type="dxa"/>
          </w:tcPr>
          <w:p>
            <w:pPr>
              <w:pStyle w:val="0"/>
              <w:jc w:val="center"/>
            </w:pPr>
            <w:r>
              <w:rPr>
                <w:sz w:val="24"/>
              </w:rPr>
              <w:t xml:space="preserve">Аэрозоли преимущественно фиброгенного действия</w:t>
            </w:r>
          </w:p>
        </w:tc>
        <w:tc>
          <w:tcPr>
            <w:tcW w:w="600" w:type="dxa"/>
          </w:tcPr>
          <w:p>
            <w:pPr>
              <w:pStyle w:val="0"/>
              <w:jc w:val="center"/>
            </w:pPr>
            <w:r>
              <w:rPr>
                <w:sz w:val="24"/>
              </w:rPr>
              <w:t xml:space="preserve">Шум</w:t>
            </w:r>
          </w:p>
        </w:tc>
        <w:tc>
          <w:tcPr>
            <w:tcW w:w="590" w:type="dxa"/>
          </w:tcPr>
          <w:p>
            <w:pPr>
              <w:pStyle w:val="0"/>
              <w:jc w:val="center"/>
            </w:pPr>
            <w:r>
              <w:rPr>
                <w:sz w:val="24"/>
              </w:rPr>
              <w:t xml:space="preserve">Инфразвук</w:t>
            </w:r>
          </w:p>
        </w:tc>
        <w:tc>
          <w:tcPr>
            <w:tcW w:w="794" w:type="dxa"/>
          </w:tcPr>
          <w:p>
            <w:pPr>
              <w:pStyle w:val="0"/>
              <w:jc w:val="center"/>
            </w:pPr>
            <w:r>
              <w:rPr>
                <w:sz w:val="24"/>
              </w:rPr>
              <w:t xml:space="preserve">Ультразвук воздушный</w:t>
            </w:r>
          </w:p>
        </w:tc>
        <w:tc>
          <w:tcPr>
            <w:tcW w:w="595" w:type="dxa"/>
          </w:tcPr>
          <w:p>
            <w:pPr>
              <w:pStyle w:val="0"/>
              <w:jc w:val="center"/>
            </w:pPr>
            <w:r>
              <w:rPr>
                <w:sz w:val="24"/>
              </w:rPr>
              <w:t xml:space="preserve">Вибрация общая</w:t>
            </w:r>
          </w:p>
        </w:tc>
        <w:tc>
          <w:tcPr>
            <w:tcW w:w="595" w:type="dxa"/>
          </w:tcPr>
          <w:p>
            <w:pPr>
              <w:pStyle w:val="0"/>
              <w:jc w:val="center"/>
            </w:pPr>
            <w:r>
              <w:rPr>
                <w:sz w:val="24"/>
              </w:rPr>
              <w:t xml:space="preserve">Вибрация локальная</w:t>
            </w:r>
          </w:p>
        </w:tc>
        <w:tc>
          <w:tcPr>
            <w:tcW w:w="680" w:type="dxa"/>
          </w:tcPr>
          <w:p>
            <w:pPr>
              <w:pStyle w:val="0"/>
              <w:jc w:val="center"/>
            </w:pPr>
            <w:r>
              <w:rPr>
                <w:sz w:val="24"/>
              </w:rPr>
              <w:t xml:space="preserve">Неионизирующие излучения</w:t>
            </w:r>
          </w:p>
        </w:tc>
        <w:tc>
          <w:tcPr>
            <w:tcW w:w="600" w:type="dxa"/>
          </w:tcPr>
          <w:p>
            <w:pPr>
              <w:pStyle w:val="0"/>
              <w:jc w:val="center"/>
            </w:pPr>
            <w:r>
              <w:rPr>
                <w:sz w:val="24"/>
              </w:rPr>
              <w:t xml:space="preserve">Ионизирующие излучения</w:t>
            </w:r>
          </w:p>
        </w:tc>
        <w:tc>
          <w:tcPr>
            <w:tcW w:w="600" w:type="dxa"/>
          </w:tcPr>
          <w:p>
            <w:pPr>
              <w:pStyle w:val="0"/>
              <w:jc w:val="center"/>
            </w:pPr>
            <w:r>
              <w:rPr>
                <w:sz w:val="24"/>
              </w:rPr>
              <w:t xml:space="preserve">Параметры микроклимата</w:t>
            </w:r>
          </w:p>
        </w:tc>
        <w:tc>
          <w:tcPr>
            <w:tcW w:w="595" w:type="dxa"/>
          </w:tcPr>
          <w:p>
            <w:pPr>
              <w:pStyle w:val="0"/>
              <w:jc w:val="center"/>
            </w:pPr>
            <w:r>
              <w:rPr>
                <w:sz w:val="24"/>
              </w:rPr>
              <w:t xml:space="preserve">Параметры световой среды</w:t>
            </w:r>
          </w:p>
        </w:tc>
        <w:tc>
          <w:tcPr>
            <w:tcW w:w="600" w:type="dxa"/>
          </w:tcPr>
          <w:p>
            <w:pPr>
              <w:pStyle w:val="0"/>
              <w:jc w:val="center"/>
            </w:pPr>
            <w:r>
              <w:rPr>
                <w:sz w:val="24"/>
              </w:rPr>
              <w:t xml:space="preserve">Тяжесть трудового процесса</w:t>
            </w:r>
          </w:p>
        </w:tc>
        <w:tc>
          <w:tcPr>
            <w:tcW w:w="696" w:type="dxa"/>
          </w:tcPr>
          <w:p>
            <w:pPr>
              <w:pStyle w:val="0"/>
              <w:jc w:val="center"/>
            </w:pPr>
            <w:r>
              <w:rPr>
                <w:sz w:val="24"/>
              </w:rPr>
              <w:t xml:space="preserve">Напряженность трудового процесса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91" w:type="dxa"/>
          </w:tcPr>
          <w:bookmarkStart w:id="2811" w:name="P2811"/>
          <w:bookmarkEnd w:id="2811"/>
          <w:p>
            <w:pPr>
              <w:pStyle w:val="0"/>
              <w:jc w:val="center"/>
            </w:pPr>
            <w:r>
              <w:rPr>
                <w:sz w:val="24"/>
              </w:rPr>
              <w:t xml:space="preserve">1</w:t>
            </w:r>
          </w:p>
        </w:tc>
        <w:tc>
          <w:tcPr>
            <w:tcW w:w="794" w:type="dxa"/>
          </w:tcPr>
          <w:bookmarkStart w:id="2812" w:name="P2812"/>
          <w:bookmarkEnd w:id="2812"/>
          <w:p>
            <w:pPr>
              <w:pStyle w:val="0"/>
              <w:jc w:val="center"/>
            </w:pPr>
            <w:r>
              <w:rPr>
                <w:sz w:val="24"/>
              </w:rPr>
              <w:t xml:space="preserve">2</w:t>
            </w:r>
          </w:p>
        </w:tc>
        <w:tc>
          <w:tcPr>
            <w:tcW w:w="590" w:type="dxa"/>
          </w:tcPr>
          <w:bookmarkStart w:id="2813" w:name="P2813"/>
          <w:bookmarkEnd w:id="2813"/>
          <w:p>
            <w:pPr>
              <w:pStyle w:val="0"/>
              <w:jc w:val="center"/>
            </w:pPr>
            <w:r>
              <w:rPr>
                <w:sz w:val="24"/>
              </w:rPr>
              <w:t xml:space="preserve">3</w:t>
            </w:r>
          </w:p>
        </w:tc>
        <w:tc>
          <w:tcPr>
            <w:tcW w:w="595" w:type="dxa"/>
          </w:tcPr>
          <w:p>
            <w:pPr>
              <w:pStyle w:val="0"/>
              <w:jc w:val="center"/>
            </w:pPr>
            <w:r>
              <w:rPr>
                <w:sz w:val="24"/>
              </w:rPr>
              <w:t xml:space="preserve">4</w:t>
            </w:r>
          </w:p>
        </w:tc>
        <w:tc>
          <w:tcPr>
            <w:tcW w:w="794" w:type="dxa"/>
          </w:tcPr>
          <w:p>
            <w:pPr>
              <w:pStyle w:val="0"/>
              <w:jc w:val="center"/>
            </w:pPr>
            <w:r>
              <w:rPr>
                <w:sz w:val="24"/>
              </w:rPr>
              <w:t xml:space="preserve">5</w:t>
            </w:r>
          </w:p>
        </w:tc>
        <w:tc>
          <w:tcPr>
            <w:tcW w:w="600" w:type="dxa"/>
          </w:tcPr>
          <w:p>
            <w:pPr>
              <w:pStyle w:val="0"/>
              <w:jc w:val="center"/>
            </w:pPr>
            <w:r>
              <w:rPr>
                <w:sz w:val="24"/>
              </w:rPr>
              <w:t xml:space="preserve">6</w:t>
            </w:r>
          </w:p>
        </w:tc>
        <w:tc>
          <w:tcPr>
            <w:tcW w:w="590" w:type="dxa"/>
          </w:tcPr>
          <w:p>
            <w:pPr>
              <w:pStyle w:val="0"/>
              <w:jc w:val="center"/>
            </w:pPr>
            <w:r>
              <w:rPr>
                <w:sz w:val="24"/>
              </w:rPr>
              <w:t xml:space="preserve">7</w:t>
            </w:r>
          </w:p>
        </w:tc>
        <w:tc>
          <w:tcPr>
            <w:tcW w:w="794" w:type="dxa"/>
          </w:tcPr>
          <w:p>
            <w:pPr>
              <w:pStyle w:val="0"/>
              <w:jc w:val="center"/>
            </w:pPr>
            <w:r>
              <w:rPr>
                <w:sz w:val="24"/>
              </w:rPr>
              <w:t xml:space="preserve">8</w:t>
            </w:r>
          </w:p>
        </w:tc>
        <w:tc>
          <w:tcPr>
            <w:tcW w:w="595" w:type="dxa"/>
          </w:tcPr>
          <w:p>
            <w:pPr>
              <w:pStyle w:val="0"/>
              <w:jc w:val="center"/>
            </w:pPr>
            <w:r>
              <w:rPr>
                <w:sz w:val="24"/>
              </w:rPr>
              <w:t xml:space="preserve">9</w:t>
            </w:r>
          </w:p>
        </w:tc>
        <w:tc>
          <w:tcPr>
            <w:tcW w:w="595" w:type="dxa"/>
          </w:tcPr>
          <w:p>
            <w:pPr>
              <w:pStyle w:val="0"/>
              <w:jc w:val="center"/>
            </w:pPr>
            <w:r>
              <w:rPr>
                <w:sz w:val="24"/>
              </w:rPr>
              <w:t xml:space="preserve">10</w:t>
            </w:r>
          </w:p>
        </w:tc>
        <w:tc>
          <w:tcPr>
            <w:tcW w:w="680" w:type="dxa"/>
          </w:tcPr>
          <w:p>
            <w:pPr>
              <w:pStyle w:val="0"/>
              <w:jc w:val="center"/>
            </w:pPr>
            <w:r>
              <w:rPr>
                <w:sz w:val="24"/>
              </w:rPr>
              <w:t xml:space="preserve">11</w:t>
            </w:r>
          </w:p>
        </w:tc>
        <w:tc>
          <w:tcPr>
            <w:tcW w:w="600" w:type="dxa"/>
          </w:tcPr>
          <w:p>
            <w:pPr>
              <w:pStyle w:val="0"/>
              <w:jc w:val="center"/>
            </w:pPr>
            <w:r>
              <w:rPr>
                <w:sz w:val="24"/>
              </w:rPr>
              <w:t xml:space="preserve">12</w:t>
            </w:r>
          </w:p>
        </w:tc>
        <w:tc>
          <w:tcPr>
            <w:tcW w:w="600" w:type="dxa"/>
          </w:tcPr>
          <w:p>
            <w:pPr>
              <w:pStyle w:val="0"/>
              <w:jc w:val="center"/>
            </w:pPr>
            <w:r>
              <w:rPr>
                <w:sz w:val="24"/>
              </w:rPr>
              <w:t xml:space="preserve">13</w:t>
            </w:r>
          </w:p>
        </w:tc>
        <w:tc>
          <w:tcPr>
            <w:tcW w:w="595" w:type="dxa"/>
          </w:tcPr>
          <w:p>
            <w:pPr>
              <w:pStyle w:val="0"/>
              <w:jc w:val="center"/>
            </w:pPr>
            <w:r>
              <w:rPr>
                <w:sz w:val="24"/>
              </w:rPr>
              <w:t xml:space="preserve">14</w:t>
            </w:r>
          </w:p>
        </w:tc>
        <w:tc>
          <w:tcPr>
            <w:tcW w:w="600" w:type="dxa"/>
          </w:tcPr>
          <w:p>
            <w:pPr>
              <w:pStyle w:val="0"/>
              <w:jc w:val="center"/>
            </w:pPr>
            <w:r>
              <w:rPr>
                <w:sz w:val="24"/>
              </w:rPr>
              <w:t xml:space="preserve">15</w:t>
            </w:r>
          </w:p>
        </w:tc>
        <w:tc>
          <w:tcPr>
            <w:tcW w:w="696" w:type="dxa"/>
          </w:tcPr>
          <w:bookmarkStart w:id="2826" w:name="P2826"/>
          <w:bookmarkEnd w:id="2826"/>
          <w:p>
            <w:pPr>
              <w:pStyle w:val="0"/>
              <w:jc w:val="center"/>
            </w:pPr>
            <w:r>
              <w:rPr>
                <w:sz w:val="24"/>
              </w:rPr>
              <w:t xml:space="preserve">16</w:t>
            </w:r>
          </w:p>
        </w:tc>
        <w:tc>
          <w:tcPr>
            <w:tcW w:w="850" w:type="dxa"/>
          </w:tcPr>
          <w:bookmarkStart w:id="2827" w:name="P2827"/>
          <w:bookmarkEnd w:id="2827"/>
          <w:p>
            <w:pPr>
              <w:pStyle w:val="0"/>
              <w:jc w:val="center"/>
            </w:pPr>
            <w:r>
              <w:rPr>
                <w:sz w:val="24"/>
              </w:rPr>
              <w:t xml:space="preserve">17</w:t>
            </w:r>
          </w:p>
        </w:tc>
        <w:tc>
          <w:tcPr>
            <w:tcW w:w="1191" w:type="dxa"/>
          </w:tcPr>
          <w:bookmarkStart w:id="2828" w:name="P2828"/>
          <w:bookmarkEnd w:id="2828"/>
          <w:p>
            <w:pPr>
              <w:pStyle w:val="0"/>
              <w:jc w:val="center"/>
            </w:pPr>
            <w:r>
              <w:rPr>
                <w:sz w:val="24"/>
              </w:rPr>
              <w:t xml:space="preserve">18</w:t>
            </w:r>
          </w:p>
        </w:tc>
        <w:tc>
          <w:tcPr>
            <w:tcW w:w="794" w:type="dxa"/>
          </w:tcPr>
          <w:bookmarkStart w:id="2829" w:name="P2829"/>
          <w:bookmarkEnd w:id="2829"/>
          <w:p>
            <w:pPr>
              <w:pStyle w:val="0"/>
              <w:jc w:val="center"/>
            </w:pPr>
            <w:r>
              <w:rPr>
                <w:sz w:val="24"/>
              </w:rPr>
              <w:t xml:space="preserve">19</w:t>
            </w:r>
          </w:p>
        </w:tc>
        <w:tc>
          <w:tcPr>
            <w:tcW w:w="794" w:type="dxa"/>
          </w:tcPr>
          <w:p>
            <w:pPr>
              <w:pStyle w:val="0"/>
              <w:jc w:val="center"/>
            </w:pPr>
            <w:r>
              <w:rPr>
                <w:sz w:val="24"/>
              </w:rPr>
              <w:t xml:space="preserve">20</w:t>
            </w:r>
          </w:p>
        </w:tc>
        <w:tc>
          <w:tcPr>
            <w:tcW w:w="907" w:type="dxa"/>
          </w:tcPr>
          <w:p>
            <w:pPr>
              <w:pStyle w:val="0"/>
              <w:jc w:val="center"/>
            </w:pPr>
            <w:r>
              <w:rPr>
                <w:sz w:val="24"/>
              </w:rPr>
              <w:t xml:space="preserve">21</w:t>
            </w:r>
          </w:p>
        </w:tc>
        <w:tc>
          <w:tcPr>
            <w:tcW w:w="850" w:type="dxa"/>
          </w:tcPr>
          <w:p>
            <w:pPr>
              <w:pStyle w:val="0"/>
              <w:jc w:val="center"/>
            </w:pPr>
            <w:r>
              <w:rPr>
                <w:sz w:val="24"/>
              </w:rPr>
              <w:t xml:space="preserve">22</w:t>
            </w:r>
          </w:p>
        </w:tc>
        <w:tc>
          <w:tcPr>
            <w:tcW w:w="794" w:type="dxa"/>
          </w:tcPr>
          <w:p>
            <w:pPr>
              <w:pStyle w:val="0"/>
              <w:jc w:val="center"/>
            </w:pPr>
            <w:r>
              <w:rPr>
                <w:sz w:val="24"/>
              </w:rPr>
              <w:t xml:space="preserve">23</w:t>
            </w:r>
          </w:p>
        </w:tc>
        <w:tc>
          <w:tcPr>
            <w:tcW w:w="794" w:type="dxa"/>
          </w:tcPr>
          <w:bookmarkStart w:id="2834" w:name="P2834"/>
          <w:bookmarkEnd w:id="2834"/>
          <w:p>
            <w:pPr>
              <w:pStyle w:val="0"/>
              <w:jc w:val="center"/>
            </w:pPr>
            <w:r>
              <w:rPr>
                <w:sz w:val="24"/>
              </w:rPr>
              <w:t xml:space="preserve">24</w:t>
            </w:r>
          </w:p>
        </w:tc>
      </w:tr>
      <w:tr>
        <w:tc>
          <w:tcPr>
            <w:tcW w:w="691" w:type="dxa"/>
          </w:tcPr>
          <w:p>
            <w:pPr>
              <w:pStyle w:val="0"/>
            </w:pPr>
            <w:r>
              <w:rPr>
                <w:sz w:val="24"/>
              </w:rPr>
            </w:r>
          </w:p>
        </w:tc>
        <w:tc>
          <w:tcPr>
            <w:tcW w:w="794" w:type="dxa"/>
          </w:tcPr>
          <w:p>
            <w:pPr>
              <w:pStyle w:val="0"/>
            </w:pPr>
            <w:r>
              <w:rPr>
                <w:sz w:val="24"/>
              </w:rPr>
            </w:r>
          </w:p>
        </w:tc>
        <w:tc>
          <w:tcPr>
            <w:tcW w:w="590" w:type="dxa"/>
          </w:tcPr>
          <w:p>
            <w:pPr>
              <w:pStyle w:val="0"/>
            </w:pPr>
            <w:r>
              <w:rPr>
                <w:sz w:val="24"/>
              </w:rPr>
            </w:r>
          </w:p>
        </w:tc>
        <w:tc>
          <w:tcPr>
            <w:tcW w:w="595" w:type="dxa"/>
          </w:tcPr>
          <w:p>
            <w:pPr>
              <w:pStyle w:val="0"/>
            </w:pPr>
            <w:r>
              <w:rPr>
                <w:sz w:val="24"/>
              </w:rPr>
            </w:r>
          </w:p>
        </w:tc>
        <w:tc>
          <w:tcPr>
            <w:tcW w:w="794" w:type="dxa"/>
          </w:tcPr>
          <w:p>
            <w:pPr>
              <w:pStyle w:val="0"/>
            </w:pPr>
            <w:r>
              <w:rPr>
                <w:sz w:val="24"/>
              </w:rPr>
            </w:r>
          </w:p>
        </w:tc>
        <w:tc>
          <w:tcPr>
            <w:tcW w:w="600" w:type="dxa"/>
          </w:tcPr>
          <w:p>
            <w:pPr>
              <w:pStyle w:val="0"/>
            </w:pPr>
            <w:r>
              <w:rPr>
                <w:sz w:val="24"/>
              </w:rPr>
            </w:r>
          </w:p>
        </w:tc>
        <w:tc>
          <w:tcPr>
            <w:tcW w:w="590" w:type="dxa"/>
          </w:tcPr>
          <w:p>
            <w:pPr>
              <w:pStyle w:val="0"/>
            </w:pPr>
            <w:r>
              <w:rPr>
                <w:sz w:val="24"/>
              </w:rPr>
            </w:r>
          </w:p>
        </w:tc>
        <w:tc>
          <w:tcPr>
            <w:tcW w:w="794" w:type="dxa"/>
          </w:tcPr>
          <w:p>
            <w:pPr>
              <w:pStyle w:val="0"/>
            </w:pPr>
            <w:r>
              <w:rPr>
                <w:sz w:val="24"/>
              </w:rPr>
            </w:r>
          </w:p>
        </w:tc>
        <w:tc>
          <w:tcPr>
            <w:tcW w:w="595" w:type="dxa"/>
          </w:tcPr>
          <w:p>
            <w:pPr>
              <w:pStyle w:val="0"/>
            </w:pPr>
            <w:r>
              <w:rPr>
                <w:sz w:val="24"/>
              </w:rPr>
            </w:r>
          </w:p>
        </w:tc>
        <w:tc>
          <w:tcPr>
            <w:tcW w:w="595" w:type="dxa"/>
          </w:tcPr>
          <w:p>
            <w:pPr>
              <w:pStyle w:val="0"/>
            </w:pPr>
            <w:r>
              <w:rPr>
                <w:sz w:val="24"/>
              </w:rPr>
            </w:r>
          </w:p>
        </w:tc>
        <w:tc>
          <w:tcPr>
            <w:tcW w:w="680" w:type="dxa"/>
          </w:tcPr>
          <w:p>
            <w:pPr>
              <w:pStyle w:val="0"/>
            </w:pPr>
            <w:r>
              <w:rPr>
                <w:sz w:val="24"/>
              </w:rPr>
            </w:r>
          </w:p>
        </w:tc>
        <w:tc>
          <w:tcPr>
            <w:tcW w:w="600" w:type="dxa"/>
          </w:tcPr>
          <w:p>
            <w:pPr>
              <w:pStyle w:val="0"/>
            </w:pPr>
            <w:r>
              <w:rPr>
                <w:sz w:val="24"/>
              </w:rPr>
            </w:r>
          </w:p>
        </w:tc>
        <w:tc>
          <w:tcPr>
            <w:tcW w:w="600" w:type="dxa"/>
          </w:tcPr>
          <w:p>
            <w:pPr>
              <w:pStyle w:val="0"/>
            </w:pPr>
            <w:r>
              <w:rPr>
                <w:sz w:val="24"/>
              </w:rPr>
            </w:r>
          </w:p>
        </w:tc>
        <w:tc>
          <w:tcPr>
            <w:tcW w:w="595" w:type="dxa"/>
          </w:tcPr>
          <w:p>
            <w:pPr>
              <w:pStyle w:val="0"/>
            </w:pPr>
            <w:r>
              <w:rPr>
                <w:sz w:val="24"/>
              </w:rPr>
            </w:r>
          </w:p>
        </w:tc>
        <w:tc>
          <w:tcPr>
            <w:tcW w:w="600" w:type="dxa"/>
          </w:tcPr>
          <w:p>
            <w:pPr>
              <w:pStyle w:val="0"/>
            </w:pPr>
            <w:r>
              <w:rPr>
                <w:sz w:val="24"/>
              </w:rPr>
            </w:r>
          </w:p>
        </w:tc>
        <w:tc>
          <w:tcPr>
            <w:tcW w:w="696" w:type="dxa"/>
          </w:tcPr>
          <w:p>
            <w:pPr>
              <w:pStyle w:val="0"/>
            </w:pPr>
            <w:r>
              <w:rPr>
                <w:sz w:val="24"/>
              </w:rPr>
            </w:r>
          </w:p>
        </w:tc>
        <w:tc>
          <w:tcPr>
            <w:tcW w:w="850" w:type="dxa"/>
          </w:tcPr>
          <w:p>
            <w:pPr>
              <w:pStyle w:val="0"/>
            </w:pPr>
            <w:r>
              <w:rPr>
                <w:sz w:val="24"/>
              </w:rPr>
            </w:r>
          </w:p>
        </w:tc>
        <w:tc>
          <w:tcPr>
            <w:tcW w:w="1191"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90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94" w:type="dxa"/>
          </w:tcPr>
          <w:p>
            <w:pPr>
              <w:pStyle w:val="0"/>
            </w:pPr>
            <w:r>
              <w:rPr>
                <w:sz w:val="24"/>
              </w:rPr>
            </w:r>
          </w:p>
        </w:tc>
      </w:tr>
    </w:tbl>
    <w:p>
      <w:pPr>
        <w:sectPr>
          <w:headerReference w:type="default" r:id="rId101"/>
          <w:headerReference w:type="first" r:id="rId101"/>
          <w:footerReference w:type="default" r:id="rId102"/>
          <w:footerReference w:type="first" r:id="rId102"/>
          <w:pgSz w:w="16838" w:h="11906" w:orient="landscape"/>
          <w:pgMar w:top="1133" w:right="397" w:bottom="566" w:left="397"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6293"/>
      </w:tblGrid>
      <w:tr>
        <w:tc>
          <w:tcPr>
            <w:tcW w:w="6293" w:type="dxa"/>
            <w:tcBorders>
              <w:top w:val="nil"/>
              <w:left w:val="nil"/>
              <w:bottom w:val="nil"/>
              <w:right w:val="nil"/>
            </w:tcBorders>
          </w:tcPr>
          <w:p>
            <w:pPr>
              <w:pStyle w:val="0"/>
              <w:ind w:firstLine="283"/>
              <w:jc w:val="both"/>
            </w:pPr>
            <w:r>
              <w:rPr>
                <w:sz w:val="24"/>
              </w:rPr>
              <w:t xml:space="preserve">Дата составления: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0"/>
        <w:gridCol w:w="2324"/>
        <w:gridCol w:w="340"/>
        <w:gridCol w:w="1417"/>
        <w:gridCol w:w="340"/>
        <w:gridCol w:w="2835"/>
        <w:gridCol w:w="340"/>
        <w:gridCol w:w="1134"/>
      </w:tblGrid>
      <w:tr>
        <w:tc>
          <w:tcPr>
            <w:gridSpan w:val="8"/>
            <w:tcW w:w="9070" w:type="dxa"/>
            <w:tcBorders>
              <w:top w:val="nil"/>
              <w:left w:val="nil"/>
              <w:bottom w:val="nil"/>
              <w:right w:val="nil"/>
            </w:tcBorders>
          </w:tcPr>
          <w:p>
            <w:pPr>
              <w:pStyle w:val="0"/>
            </w:pPr>
            <w:r>
              <w:rPr>
                <w:sz w:val="24"/>
              </w:rPr>
              <w:t xml:space="preserve">Председатель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8"/>
            <w:tcW w:w="9070" w:type="dxa"/>
            <w:tcBorders>
              <w:top w:val="nil"/>
              <w:left w:val="nil"/>
              <w:bottom w:val="nil"/>
              <w:right w:val="nil"/>
            </w:tcBorders>
          </w:tcPr>
          <w:p>
            <w:pPr>
              <w:pStyle w:val="0"/>
            </w:pPr>
            <w:r>
              <w:rPr>
                <w:sz w:val="24"/>
              </w:rPr>
              <w:t xml:space="preserve">Члены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8"/>
            <w:tcW w:w="9070" w:type="dxa"/>
            <w:tcBorders>
              <w:top w:val="nil"/>
              <w:left w:val="nil"/>
              <w:bottom w:val="nil"/>
              <w:right w:val="nil"/>
            </w:tcBorders>
          </w:tcPr>
          <w:p>
            <w:pPr>
              <w:pStyle w:val="0"/>
            </w:pPr>
            <w:r>
              <w:rPr>
                <w:sz w:val="24"/>
              </w:rPr>
              <w:t xml:space="preserve">Эксперт (эксперты) организации, проводившей специальную оценку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(N в реестре экспертов)</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(N в реестре экспертов)</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946" w:name="P2946"/>
          <w:bookmarkEnd w:id="2946"/>
          <w:p>
            <w:pPr>
              <w:pStyle w:val="0"/>
              <w:outlineLvl w:val="1"/>
              <w:jc w:val="center"/>
            </w:pPr>
            <w:r>
              <w:rPr>
                <w:sz w:val="24"/>
              </w:rPr>
              <w:t xml:space="preserve">Раздел V. Форма перечня рекомендуемых мероприятий по улучшению условий труда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Перечень рекомендуемых мероприятий по улучшению условий труда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71"/>
        <w:gridCol w:w="1247"/>
        <w:gridCol w:w="1388"/>
        <w:gridCol w:w="1388"/>
        <w:gridCol w:w="1982"/>
        <w:gridCol w:w="1304"/>
      </w:tblGrid>
      <w:tr>
        <w:tc>
          <w:tcPr>
            <w:tcW w:w="1771" w:type="dxa"/>
          </w:tcPr>
          <w:p>
            <w:pPr>
              <w:pStyle w:val="0"/>
              <w:jc w:val="center"/>
            </w:pPr>
            <w:r>
              <w:rPr>
                <w:sz w:val="24"/>
              </w:rPr>
              <w:t xml:space="preserve">Наименование структурного подразделения, рабочего места</w:t>
            </w:r>
          </w:p>
        </w:tc>
        <w:tc>
          <w:tcPr>
            <w:tcW w:w="1247" w:type="dxa"/>
          </w:tcPr>
          <w:p>
            <w:pPr>
              <w:pStyle w:val="0"/>
              <w:jc w:val="center"/>
            </w:pPr>
            <w:r>
              <w:rPr>
                <w:sz w:val="24"/>
              </w:rPr>
              <w:t xml:space="preserve">Наименование мероприятия</w:t>
            </w:r>
          </w:p>
        </w:tc>
        <w:tc>
          <w:tcPr>
            <w:tcW w:w="1388" w:type="dxa"/>
          </w:tcPr>
          <w:p>
            <w:pPr>
              <w:pStyle w:val="0"/>
              <w:jc w:val="center"/>
            </w:pPr>
            <w:r>
              <w:rPr>
                <w:sz w:val="24"/>
              </w:rPr>
              <w:t xml:space="preserve">Цель мероприятия</w:t>
            </w:r>
          </w:p>
        </w:tc>
        <w:tc>
          <w:tcPr>
            <w:tcW w:w="1388" w:type="dxa"/>
          </w:tcPr>
          <w:p>
            <w:pPr>
              <w:pStyle w:val="0"/>
              <w:jc w:val="center"/>
            </w:pPr>
            <w:r>
              <w:rPr>
                <w:sz w:val="24"/>
              </w:rPr>
              <w:t xml:space="preserve">Срок выполнения</w:t>
            </w:r>
          </w:p>
        </w:tc>
        <w:tc>
          <w:tcPr>
            <w:tcW w:w="1982" w:type="dxa"/>
          </w:tcPr>
          <w:p>
            <w:pPr>
              <w:pStyle w:val="0"/>
              <w:jc w:val="center"/>
            </w:pPr>
            <w:r>
              <w:rPr>
                <w:sz w:val="24"/>
              </w:rPr>
              <w:t xml:space="preserve">Структурные подразделения, привлекаемые для выполнения мероприятия</w:t>
            </w:r>
          </w:p>
        </w:tc>
        <w:tc>
          <w:tcPr>
            <w:tcW w:w="1304" w:type="dxa"/>
          </w:tcPr>
          <w:p>
            <w:pPr>
              <w:pStyle w:val="0"/>
              <w:jc w:val="center"/>
            </w:pPr>
            <w:r>
              <w:rPr>
                <w:sz w:val="24"/>
              </w:rPr>
              <w:t xml:space="preserve">Отметка о выполнении</w:t>
            </w:r>
          </w:p>
        </w:tc>
      </w:tr>
      <w:tr>
        <w:tc>
          <w:tcPr>
            <w:tcW w:w="1771" w:type="dxa"/>
          </w:tcPr>
          <w:bookmarkStart w:id="2956" w:name="P2956"/>
          <w:bookmarkEnd w:id="2956"/>
          <w:p>
            <w:pPr>
              <w:pStyle w:val="0"/>
              <w:jc w:val="center"/>
            </w:pPr>
            <w:r>
              <w:rPr>
                <w:sz w:val="24"/>
              </w:rPr>
              <w:t xml:space="preserve">1</w:t>
            </w:r>
          </w:p>
        </w:tc>
        <w:tc>
          <w:tcPr>
            <w:tcW w:w="1247" w:type="dxa"/>
          </w:tcPr>
          <w:bookmarkStart w:id="2957" w:name="P2957"/>
          <w:bookmarkEnd w:id="2957"/>
          <w:p>
            <w:pPr>
              <w:pStyle w:val="0"/>
              <w:jc w:val="center"/>
            </w:pPr>
            <w:r>
              <w:rPr>
                <w:sz w:val="24"/>
              </w:rPr>
              <w:t xml:space="preserve">2</w:t>
            </w:r>
          </w:p>
        </w:tc>
        <w:tc>
          <w:tcPr>
            <w:tcW w:w="1388" w:type="dxa"/>
          </w:tcPr>
          <w:bookmarkStart w:id="2958" w:name="P2958"/>
          <w:bookmarkEnd w:id="2958"/>
          <w:p>
            <w:pPr>
              <w:pStyle w:val="0"/>
              <w:jc w:val="center"/>
            </w:pPr>
            <w:r>
              <w:rPr>
                <w:sz w:val="24"/>
              </w:rPr>
              <w:t xml:space="preserve">3</w:t>
            </w:r>
          </w:p>
        </w:tc>
        <w:tc>
          <w:tcPr>
            <w:tcW w:w="1388" w:type="dxa"/>
          </w:tcPr>
          <w:bookmarkStart w:id="2959" w:name="P2959"/>
          <w:bookmarkEnd w:id="2959"/>
          <w:p>
            <w:pPr>
              <w:pStyle w:val="0"/>
              <w:jc w:val="center"/>
            </w:pPr>
            <w:r>
              <w:rPr>
                <w:sz w:val="24"/>
              </w:rPr>
              <w:t xml:space="preserve">4</w:t>
            </w:r>
          </w:p>
        </w:tc>
        <w:tc>
          <w:tcPr>
            <w:tcW w:w="1982" w:type="dxa"/>
          </w:tcPr>
          <w:bookmarkStart w:id="2960" w:name="P2960"/>
          <w:bookmarkEnd w:id="2960"/>
          <w:p>
            <w:pPr>
              <w:pStyle w:val="0"/>
              <w:jc w:val="center"/>
            </w:pPr>
            <w:r>
              <w:rPr>
                <w:sz w:val="24"/>
              </w:rPr>
              <w:t xml:space="preserve">5</w:t>
            </w:r>
          </w:p>
        </w:tc>
        <w:tc>
          <w:tcPr>
            <w:tcW w:w="1304" w:type="dxa"/>
          </w:tcPr>
          <w:bookmarkStart w:id="2961" w:name="P2961"/>
          <w:bookmarkEnd w:id="2961"/>
          <w:p>
            <w:pPr>
              <w:pStyle w:val="0"/>
              <w:jc w:val="center"/>
            </w:pPr>
            <w:r>
              <w:rPr>
                <w:sz w:val="24"/>
              </w:rPr>
              <w:t xml:space="preserve">6</w:t>
            </w:r>
          </w:p>
        </w:tc>
      </w:tr>
      <w:tr>
        <w:tc>
          <w:tcPr>
            <w:tcW w:w="1771" w:type="dxa"/>
          </w:tcPr>
          <w:p>
            <w:pPr>
              <w:pStyle w:val="0"/>
            </w:pPr>
            <w:r>
              <w:rPr>
                <w:sz w:val="24"/>
              </w:rPr>
            </w:r>
          </w:p>
        </w:tc>
        <w:tc>
          <w:tcPr>
            <w:tcW w:w="1247" w:type="dxa"/>
          </w:tcPr>
          <w:p>
            <w:pPr>
              <w:pStyle w:val="0"/>
            </w:pPr>
            <w:r>
              <w:rPr>
                <w:sz w:val="24"/>
              </w:rPr>
            </w:r>
          </w:p>
        </w:tc>
        <w:tc>
          <w:tcPr>
            <w:tcW w:w="1388" w:type="dxa"/>
          </w:tcPr>
          <w:p>
            <w:pPr>
              <w:pStyle w:val="0"/>
            </w:pPr>
            <w:r>
              <w:rPr>
                <w:sz w:val="24"/>
              </w:rPr>
            </w:r>
          </w:p>
        </w:tc>
        <w:tc>
          <w:tcPr>
            <w:tcW w:w="1388" w:type="dxa"/>
          </w:tcPr>
          <w:p>
            <w:pPr>
              <w:pStyle w:val="0"/>
            </w:pPr>
            <w:r>
              <w:rPr>
                <w:sz w:val="24"/>
              </w:rPr>
            </w:r>
          </w:p>
        </w:tc>
        <w:tc>
          <w:tcPr>
            <w:tcW w:w="1982" w:type="dxa"/>
          </w:tcPr>
          <w:p>
            <w:pPr>
              <w:pStyle w:val="0"/>
            </w:pPr>
            <w:r>
              <w:rPr>
                <w:sz w:val="24"/>
              </w:rPr>
            </w:r>
          </w:p>
        </w:tc>
        <w:tc>
          <w:tcPr>
            <w:tcW w:w="130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6293"/>
      </w:tblGrid>
      <w:tr>
        <w:tc>
          <w:tcPr>
            <w:tcW w:w="6293" w:type="dxa"/>
            <w:tcBorders>
              <w:top w:val="nil"/>
              <w:left w:val="nil"/>
              <w:bottom w:val="nil"/>
              <w:right w:val="nil"/>
            </w:tcBorders>
          </w:tcPr>
          <w:p>
            <w:pPr>
              <w:pStyle w:val="0"/>
              <w:ind w:firstLine="283"/>
              <w:jc w:val="both"/>
            </w:pPr>
            <w:r>
              <w:rPr>
                <w:sz w:val="24"/>
              </w:rPr>
              <w:t xml:space="preserve">Дата составления: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0"/>
        <w:gridCol w:w="2324"/>
        <w:gridCol w:w="340"/>
        <w:gridCol w:w="1417"/>
        <w:gridCol w:w="340"/>
        <w:gridCol w:w="2835"/>
        <w:gridCol w:w="340"/>
        <w:gridCol w:w="1134"/>
      </w:tblGrid>
      <w:tr>
        <w:tc>
          <w:tcPr>
            <w:gridSpan w:val="8"/>
            <w:tcW w:w="9070" w:type="dxa"/>
            <w:tcBorders>
              <w:top w:val="nil"/>
              <w:left w:val="nil"/>
              <w:bottom w:val="nil"/>
              <w:right w:val="nil"/>
            </w:tcBorders>
          </w:tcPr>
          <w:p>
            <w:pPr>
              <w:pStyle w:val="0"/>
              <w:ind w:firstLine="283"/>
              <w:jc w:val="both"/>
            </w:pPr>
            <w:r>
              <w:rPr>
                <w:sz w:val="24"/>
              </w:rPr>
              <w:t xml:space="preserve">Председатель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8"/>
            <w:tcW w:w="9070" w:type="dxa"/>
            <w:tcBorders>
              <w:top w:val="nil"/>
              <w:left w:val="nil"/>
              <w:bottom w:val="nil"/>
              <w:right w:val="nil"/>
            </w:tcBorders>
          </w:tcPr>
          <w:p>
            <w:pPr>
              <w:pStyle w:val="0"/>
              <w:ind w:firstLine="283"/>
              <w:jc w:val="both"/>
            </w:pPr>
            <w:r>
              <w:rPr>
                <w:sz w:val="24"/>
              </w:rPr>
              <w:t xml:space="preserve">Члены комиссии по проведению специальной оценки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gridSpan w:val="8"/>
            <w:tcW w:w="9070" w:type="dxa"/>
            <w:tcBorders>
              <w:top w:val="nil"/>
              <w:left w:val="nil"/>
              <w:bottom w:val="nil"/>
              <w:right w:val="nil"/>
            </w:tcBorders>
          </w:tcPr>
          <w:p>
            <w:pPr>
              <w:pStyle w:val="0"/>
              <w:ind w:firstLine="283"/>
              <w:jc w:val="both"/>
            </w:pPr>
            <w:r>
              <w:rPr>
                <w:sz w:val="24"/>
              </w:rPr>
              <w:t xml:space="preserve">Эксперт (эксперты) организации, проводившей специальную оценку условий труда: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(N в реестре экспертов)</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r>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3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134"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(N в реестре экспертов)</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35" w:type="dxa"/>
            <w:tcBorders>
              <w:top w:val="single" w:sz="4"/>
              <w:left w:val="nil"/>
              <w:bottom w:val="nil"/>
              <w:right w:val="nil"/>
            </w:tcBorders>
          </w:tcPr>
          <w:p>
            <w:pPr>
              <w:pStyle w:val="0"/>
              <w:jc w:val="center"/>
            </w:pPr>
            <w:r>
              <w:rPr>
                <w:sz w:val="24"/>
              </w:rPr>
              <w:t xml:space="preserve">(фамилия, имя, отчество (при наличии)</w:t>
            </w:r>
          </w:p>
        </w:tc>
        <w:tc>
          <w:tcPr>
            <w:tcW w:w="340" w:type="dxa"/>
            <w:tcBorders>
              <w:top w:val="nil"/>
              <w:left w:val="nil"/>
              <w:bottom w:val="nil"/>
              <w:right w:val="nil"/>
            </w:tcBorders>
          </w:tcPr>
          <w:p>
            <w:pPr>
              <w:pStyle w:val="0"/>
            </w:pPr>
            <w:r>
              <w:rPr>
                <w:sz w:val="24"/>
              </w:rPr>
            </w:r>
          </w:p>
        </w:tc>
        <w:tc>
          <w:tcPr>
            <w:tcW w:w="1134" w:type="dxa"/>
            <w:tcBorders>
              <w:top w:val="single" w:sz="4"/>
              <w:left w:val="nil"/>
              <w:bottom w:val="nil"/>
              <w:right w:val="nil"/>
            </w:tcBorders>
          </w:tcPr>
          <w:p>
            <w:pPr>
              <w:pStyle w:val="0"/>
              <w:jc w:val="center"/>
            </w:pPr>
            <w:r>
              <w:rPr>
                <w:sz w:val="24"/>
              </w:rPr>
              <w:t xml:space="preserve">(дата)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ноября 2023 г. N 817н</w:t>
      </w:r>
    </w:p>
    <w:p>
      <w:pPr>
        <w:pStyle w:val="0"/>
        <w:jc w:val="both"/>
      </w:pPr>
      <w:r>
        <w:rPr>
          <w:sz w:val="24"/>
        </w:rPr>
      </w:r>
    </w:p>
    <w:bookmarkStart w:id="3065" w:name="P3065"/>
    <w:bookmarkEnd w:id="3065"/>
    <w:p>
      <w:pPr>
        <w:pStyle w:val="2"/>
        <w:jc w:val="center"/>
      </w:pPr>
      <w:r>
        <w:rPr>
          <w:sz w:val="24"/>
        </w:rPr>
        <w:t xml:space="preserve">ИНСТРУКЦИЯ</w:t>
      </w:r>
    </w:p>
    <w:p>
      <w:pPr>
        <w:pStyle w:val="2"/>
        <w:jc w:val="center"/>
      </w:pPr>
      <w:r>
        <w:rPr>
          <w:sz w:val="24"/>
        </w:rPr>
        <w:t xml:space="preserve">ПО ЗАПОЛНЕНИЮ ФОРМЫ ОТЧЕТА О ПРОВЕДЕНИИ СПЕЦИАЛЬНОЙ ОЦЕНКИ</w:t>
      </w:r>
    </w:p>
    <w:p>
      <w:pPr>
        <w:pStyle w:val="2"/>
        <w:jc w:val="center"/>
      </w:pPr>
      <w:r>
        <w:rPr>
          <w:sz w:val="24"/>
        </w:rPr>
        <w:t xml:space="preserve">УСЛОВИЙ ТРУДА</w:t>
      </w:r>
    </w:p>
    <w:p>
      <w:pPr>
        <w:pStyle w:val="0"/>
        <w:jc w:val="both"/>
      </w:pPr>
      <w:r>
        <w:rPr>
          <w:sz w:val="24"/>
        </w:rPr>
      </w:r>
    </w:p>
    <w:p>
      <w:pPr>
        <w:pStyle w:val="0"/>
        <w:ind w:firstLine="540"/>
        <w:jc w:val="both"/>
      </w:pPr>
      <w:r>
        <w:rPr>
          <w:sz w:val="24"/>
        </w:rPr>
        <w:t xml:space="preserve">1. </w:t>
      </w:r>
      <w:hyperlink w:history="0" w:anchor="P2100" w:tooltip="ОТЧЕТ О ПРОВЕДЕНИИ СПЕЦИАЛЬНОЙ ОЦЕНКИ УСЛОВИЙ ТРУДА">
        <w:r>
          <w:rPr>
            <w:sz w:val="24"/>
            <w:color w:val="0000ff"/>
          </w:rPr>
          <w:t xml:space="preserve">Отчет</w:t>
        </w:r>
      </w:hyperlink>
      <w:r>
        <w:rPr>
          <w:sz w:val="24"/>
        </w:rPr>
        <w:t xml:space="preserve"> о проведении специальной оценки условий труда, форма которого утверждается в порядке, установленном Федеральным </w:t>
      </w:r>
      <w:hyperlink w:history="0" r:id="rId11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от 28 декабря 2013 г. N 426-ФЗ "О специальной оценке условий труда" (далее - Отчет), оформляется организацией, проводившей специальную оценку условий труда.</w:t>
      </w:r>
    </w:p>
    <w:p>
      <w:pPr>
        <w:pStyle w:val="0"/>
        <w:spacing w:before="240" w:line-rule="auto"/>
        <w:ind w:firstLine="540"/>
        <w:jc w:val="both"/>
      </w:pPr>
      <w:r>
        <w:rPr>
          <w:sz w:val="24"/>
        </w:rPr>
        <w:t xml:space="preserve">2. При заполнении титульного </w:t>
      </w:r>
      <w:hyperlink w:history="0" w:anchor="P2102" w:tooltip="Титульный лист отчета о проведении специальной">
        <w:r>
          <w:rPr>
            <w:sz w:val="24"/>
            <w:color w:val="0000ff"/>
          </w:rPr>
          <w:t xml:space="preserve">листа</w:t>
        </w:r>
      </w:hyperlink>
      <w:r>
        <w:rPr>
          <w:sz w:val="24"/>
        </w:rPr>
        <w:t xml:space="preserve"> Отчета в заголовке указываются полное наименование работодателя, адрес в пределах места его нахождения и адрес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классификатору</w:t>
        </w:r>
      </w:hyperlink>
      <w:r>
        <w:rPr>
          <w:sz w:val="24"/>
        </w:rPr>
        <w:t xml:space="preserve"> видов экономической деятельности (ОКВЭД). Кроме того, на титульном </w:t>
      </w:r>
      <w:hyperlink w:history="0" w:anchor="P2102" w:tooltip="Титульный лист отчета о проведении специальной">
        <w:r>
          <w:rPr>
            <w:sz w:val="24"/>
            <w:color w:val="0000ff"/>
          </w:rPr>
          <w:t xml:space="preserve">листе</w:t>
        </w:r>
      </w:hyperlink>
      <w:r>
        <w:rPr>
          <w:sz w:val="24"/>
        </w:rPr>
        <w:t xml:space="preserve"> указываются фамилии, имена, отчества (при наличии) председателя, утверждающего </w:t>
      </w:r>
      <w:hyperlink w:history="0" w:anchor="P2100" w:tooltip="ОТЧЕТ О ПРОВЕДЕНИИ СПЕЦИАЛЬНОЙ ОЦЕНКИ УСЛОВИЙ ТРУДА">
        <w:r>
          <w:rPr>
            <w:sz w:val="24"/>
            <w:color w:val="0000ff"/>
          </w:rPr>
          <w:t xml:space="preserve">Отчет</w:t>
        </w:r>
      </w:hyperlink>
      <w:r>
        <w:rPr>
          <w:sz w:val="24"/>
        </w:rPr>
        <w:t xml:space="preserve">, и членов комиссии по проведению специальной оценки условий труда, удостоверенные их подписями с указанием даты подписания </w:t>
      </w:r>
      <w:hyperlink w:history="0" w:anchor="P2100" w:tooltip="ОТЧЕТ О ПРОВЕДЕНИИ СПЕЦИАЛЬНОЙ ОЦЕНКИ УСЛОВИЙ ТРУДА">
        <w:r>
          <w:rPr>
            <w:sz w:val="24"/>
            <w:color w:val="0000ff"/>
          </w:rPr>
          <w:t xml:space="preserve">Отчета</w:t>
        </w:r>
      </w:hyperlink>
      <w:r>
        <w:rPr>
          <w:sz w:val="24"/>
        </w:rPr>
        <w:t xml:space="preserve">.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w:t>
      </w:r>
      <w:hyperlink w:history="0" w:anchor="P2100" w:tooltip="ОТЧЕТ О ПРОВЕДЕНИИ СПЕЦИАЛЬНОЙ ОЦЕНКИ УСЛОВИЙ ТРУДА">
        <w:r>
          <w:rPr>
            <w:sz w:val="24"/>
            <w:color w:val="0000ff"/>
          </w:rPr>
          <w:t xml:space="preserve">отчет</w:t>
        </w:r>
      </w:hyperlink>
      <w:r>
        <w:rPr>
          <w:sz w:val="24"/>
        </w:rPr>
        <w:t xml:space="preserve"> с пометкой "особое мнение".</w:t>
      </w:r>
    </w:p>
    <w:p>
      <w:pPr>
        <w:pStyle w:val="0"/>
        <w:spacing w:before="240" w:line-rule="auto"/>
        <w:ind w:firstLine="540"/>
        <w:jc w:val="both"/>
      </w:pPr>
      <w:r>
        <w:rPr>
          <w:sz w:val="24"/>
        </w:rPr>
        <w:t xml:space="preserve">3. При заполнении </w:t>
      </w:r>
      <w:hyperlink w:history="0" w:anchor="P2173" w:tooltip="Раздел I. Сведения об организации, проводящей специальную оценку условий труда">
        <w:r>
          <w:rPr>
            <w:sz w:val="24"/>
            <w:color w:val="0000ff"/>
          </w:rPr>
          <w:t xml:space="preserve">раздела I</w:t>
        </w:r>
      </w:hyperlink>
      <w:r>
        <w:rPr>
          <w:sz w:val="24"/>
        </w:rPr>
        <w:t xml:space="preserve"> Отчета:</w:t>
      </w:r>
    </w:p>
    <w:p>
      <w:pPr>
        <w:pStyle w:val="0"/>
        <w:spacing w:before="240" w:line-rule="auto"/>
        <w:ind w:firstLine="540"/>
        <w:jc w:val="both"/>
      </w:pPr>
      <w:r>
        <w:rPr>
          <w:sz w:val="24"/>
        </w:rPr>
        <w:t xml:space="preserve">1) в </w:t>
      </w:r>
      <w:hyperlink w:history="0" w:anchor="P2175" w:tooltip="1.">
        <w:r>
          <w:rPr>
            <w:sz w:val="24"/>
            <w:color w:val="0000ff"/>
          </w:rPr>
          <w:t xml:space="preserve">пункте 1</w:t>
        </w:r>
      </w:hyperlink>
      <w:r>
        <w:rPr>
          <w:sz w:val="24"/>
        </w:rP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pPr>
        <w:pStyle w:val="0"/>
        <w:spacing w:before="240" w:line-rule="auto"/>
        <w:ind w:firstLine="540"/>
        <w:jc w:val="both"/>
      </w:pPr>
      <w:r>
        <w:rPr>
          <w:sz w:val="24"/>
        </w:rPr>
        <w:t xml:space="preserve">2) в </w:t>
      </w:r>
      <w:hyperlink w:history="0" w:anchor="P2179" w:tooltip="2.">
        <w:r>
          <w:rPr>
            <w:sz w:val="24"/>
            <w:color w:val="0000ff"/>
          </w:rPr>
          <w:t xml:space="preserve">пункте 2</w:t>
        </w:r>
      </w:hyperlink>
      <w:r>
        <w:rPr>
          <w:sz w:val="24"/>
        </w:rPr>
        <w:t xml:space="preserve"> указываются адрес в пределах места нахождения и осуществления деятельности организации, контактный телефон, адрес электронной почты;</w:t>
      </w:r>
    </w:p>
    <w:p>
      <w:pPr>
        <w:pStyle w:val="0"/>
        <w:spacing w:before="240" w:line-rule="auto"/>
        <w:ind w:firstLine="540"/>
        <w:jc w:val="both"/>
      </w:pPr>
      <w:r>
        <w:rPr>
          <w:sz w:val="24"/>
        </w:rPr>
        <w:t xml:space="preserve">3) в </w:t>
      </w:r>
      <w:hyperlink w:history="0" w:anchor="P2183" w:tooltip="3.">
        <w:r>
          <w:rPr>
            <w:sz w:val="24"/>
            <w:color w:val="0000ff"/>
          </w:rPr>
          <w:t xml:space="preserve">пунктах 3</w:t>
        </w:r>
      </w:hyperlink>
      <w:r>
        <w:rPr>
          <w:sz w:val="24"/>
        </w:rPr>
        <w:t xml:space="preserve"> и </w:t>
      </w:r>
      <w:hyperlink w:history="0" w:anchor="P2185" w:tooltip="4.">
        <w:r>
          <w:rPr>
            <w:sz w:val="24"/>
            <w:color w:val="0000ff"/>
          </w:rPr>
          <w:t xml:space="preserve">4</w:t>
        </w:r>
      </w:hyperlink>
      <w:r>
        <w:rPr>
          <w:sz w:val="24"/>
        </w:rPr>
        <w:t xml:space="preserve"> указываются номер и дата внесения организации в реестр организаций, проводящих специальную оценку условий труда, соответственно;</w:t>
      </w:r>
    </w:p>
    <w:p>
      <w:pPr>
        <w:pStyle w:val="0"/>
        <w:spacing w:before="240" w:line-rule="auto"/>
        <w:ind w:firstLine="540"/>
        <w:jc w:val="both"/>
      </w:pPr>
      <w:r>
        <w:rPr>
          <w:sz w:val="24"/>
        </w:rPr>
        <w:t xml:space="preserve">4) в </w:t>
      </w:r>
      <w:hyperlink w:history="0" w:anchor="P2188" w:tooltip="5.">
        <w:r>
          <w:rPr>
            <w:sz w:val="24"/>
            <w:color w:val="0000ff"/>
          </w:rPr>
          <w:t xml:space="preserve">пункте 5</w:t>
        </w:r>
      </w:hyperlink>
      <w:r>
        <w:rPr>
          <w:sz w:val="24"/>
        </w:rP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pPr>
        <w:pStyle w:val="0"/>
        <w:spacing w:before="240" w:line-rule="auto"/>
        <w:ind w:firstLine="540"/>
        <w:jc w:val="both"/>
      </w:pPr>
      <w:r>
        <w:rPr>
          <w:sz w:val="24"/>
        </w:rPr>
        <w:t xml:space="preserve">5) в </w:t>
      </w:r>
      <w:hyperlink w:history="0" w:anchor="P2190" w:tooltip="6.">
        <w:r>
          <w:rPr>
            <w:sz w:val="24"/>
            <w:color w:val="0000ff"/>
          </w:rPr>
          <w:t xml:space="preserve">пункте 6</w:t>
        </w:r>
      </w:hyperlink>
      <w:r>
        <w:rPr>
          <w:sz w:val="24"/>
        </w:rP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pPr>
        <w:pStyle w:val="0"/>
        <w:spacing w:before="240" w:line-rule="auto"/>
        <w:ind w:firstLine="540"/>
        <w:jc w:val="both"/>
      </w:pPr>
      <w:r>
        <w:rPr>
          <w:sz w:val="24"/>
        </w:rPr>
        <w:t xml:space="preserve">6) в таблице </w:t>
      </w:r>
      <w:hyperlink w:history="0" w:anchor="P2192" w:tooltip="7.">
        <w:r>
          <w:rPr>
            <w:sz w:val="24"/>
            <w:color w:val="0000ff"/>
          </w:rPr>
          <w:t xml:space="preserve">пункта 7</w:t>
        </w:r>
      </w:hyperlink>
      <w:r>
        <w:rPr>
          <w:sz w:val="24"/>
        </w:rPr>
        <w:t xml:space="preserve"> указываются:</w:t>
      </w:r>
    </w:p>
    <w:p>
      <w:pPr>
        <w:pStyle w:val="0"/>
        <w:spacing w:before="240" w:line-rule="auto"/>
        <w:ind w:firstLine="540"/>
        <w:jc w:val="both"/>
      </w:pPr>
      <w:r>
        <w:rPr>
          <w:sz w:val="24"/>
        </w:rPr>
        <w:t xml:space="preserve">в </w:t>
      </w:r>
      <w:hyperlink w:history="0" w:anchor="P2198" w:tooltip="1">
        <w:r>
          <w:rPr>
            <w:sz w:val="24"/>
            <w:color w:val="0000ff"/>
          </w:rPr>
          <w:t xml:space="preserve">графе 1</w:t>
        </w:r>
      </w:hyperlink>
      <w:r>
        <w:rPr>
          <w:sz w:val="24"/>
        </w:rPr>
        <w:t xml:space="preserve"> - регистрационный номер аттестата аккредитации организации;</w:t>
      </w:r>
    </w:p>
    <w:p>
      <w:pPr>
        <w:pStyle w:val="0"/>
        <w:spacing w:before="240" w:line-rule="auto"/>
        <w:ind w:firstLine="540"/>
        <w:jc w:val="both"/>
      </w:pPr>
      <w:r>
        <w:rPr>
          <w:sz w:val="24"/>
        </w:rPr>
        <w:t xml:space="preserve">в </w:t>
      </w:r>
      <w:hyperlink w:history="0" w:anchor="P2199" w:tooltip="2">
        <w:r>
          <w:rPr>
            <w:sz w:val="24"/>
            <w:color w:val="0000ff"/>
          </w:rPr>
          <w:t xml:space="preserve">графе 2</w:t>
        </w:r>
      </w:hyperlink>
      <w:r>
        <w:rPr>
          <w:sz w:val="24"/>
        </w:rPr>
        <w:t xml:space="preserve"> - дата выдачи (число, месяц (прописью), год) аттестата аккредитации организации;</w:t>
      </w:r>
    </w:p>
    <w:p>
      <w:pPr>
        <w:pStyle w:val="0"/>
        <w:spacing w:before="240" w:line-rule="auto"/>
        <w:ind w:firstLine="540"/>
        <w:jc w:val="both"/>
      </w:pPr>
      <w:r>
        <w:rPr>
          <w:sz w:val="24"/>
        </w:rPr>
        <w:t xml:space="preserve">в </w:t>
      </w:r>
      <w:hyperlink w:history="0" w:anchor="P2200" w:tooltip="3">
        <w:r>
          <w:rPr>
            <w:sz w:val="24"/>
            <w:color w:val="0000ff"/>
          </w:rPr>
          <w:t xml:space="preserve">графе 3</w:t>
        </w:r>
      </w:hyperlink>
      <w:r>
        <w:rPr>
          <w:sz w:val="24"/>
        </w:rPr>
        <w:t xml:space="preserve"> - дата истечения срока действия (число, месяц (прописью), год) аттестата аккредитации организации;</w:t>
      </w:r>
    </w:p>
    <w:p>
      <w:pPr>
        <w:pStyle w:val="0"/>
        <w:spacing w:before="240" w:line-rule="auto"/>
        <w:ind w:firstLine="540"/>
        <w:jc w:val="both"/>
      </w:pPr>
      <w:r>
        <w:rPr>
          <w:sz w:val="24"/>
        </w:rPr>
        <w:t xml:space="preserve">7) в таблице </w:t>
      </w:r>
      <w:hyperlink w:history="0" w:anchor="P2205" w:tooltip="8. Сведения об экспертах и иных работниках организации, участвовавших в проведении специальной оценки условий труда:">
        <w:r>
          <w:rPr>
            <w:sz w:val="24"/>
            <w:color w:val="0000ff"/>
          </w:rPr>
          <w:t xml:space="preserve">пункта 8</w:t>
        </w:r>
      </w:hyperlink>
      <w:r>
        <w:rPr>
          <w:sz w:val="24"/>
        </w:rPr>
        <w:t xml:space="preserve"> указываются:</w:t>
      </w:r>
    </w:p>
    <w:p>
      <w:pPr>
        <w:pStyle w:val="0"/>
        <w:spacing w:before="240" w:line-rule="auto"/>
        <w:ind w:firstLine="540"/>
        <w:jc w:val="both"/>
      </w:pPr>
      <w:r>
        <w:rPr>
          <w:sz w:val="24"/>
        </w:rPr>
        <w:t xml:space="preserve">в </w:t>
      </w:r>
      <w:hyperlink w:history="0" w:anchor="P2215" w:tooltip="1">
        <w:r>
          <w:rPr>
            <w:sz w:val="24"/>
            <w:color w:val="0000ff"/>
          </w:rPr>
          <w:t xml:space="preserve">графе 1</w:t>
        </w:r>
      </w:hyperlink>
      <w:r>
        <w:rPr>
          <w:sz w:val="24"/>
        </w:rP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pPr>
        <w:pStyle w:val="0"/>
        <w:spacing w:before="240" w:line-rule="auto"/>
        <w:ind w:firstLine="540"/>
        <w:jc w:val="both"/>
      </w:pPr>
      <w:r>
        <w:rPr>
          <w:sz w:val="24"/>
        </w:rPr>
        <w:t xml:space="preserve">в </w:t>
      </w:r>
      <w:hyperlink w:history="0" w:anchor="P2216" w:tooltip="2">
        <w:r>
          <w:rPr>
            <w:sz w:val="24"/>
            <w:color w:val="0000ff"/>
          </w:rPr>
          <w:t xml:space="preserve">графе 2</w:t>
        </w:r>
      </w:hyperlink>
      <w:r>
        <w:rPr>
          <w:sz w:val="24"/>
        </w:rPr>
        <w:t xml:space="preserve"> - дата проведения измерений (цифрами, в формате ДД.ММ.ГГГГ); Дата проведения измерений заносится в каждый пункт строки </w:t>
      </w:r>
      <w:hyperlink w:history="0" w:anchor="P2207" w:tooltip="N п/п">
        <w:r>
          <w:rPr>
            <w:sz w:val="24"/>
            <w:color w:val="0000ff"/>
          </w:rPr>
          <w:t xml:space="preserve">таблицы</w:t>
        </w:r>
      </w:hyperlink>
      <w:r>
        <w:rPr>
          <w:sz w:val="24"/>
        </w:rPr>
        <w:t xml:space="preserve">.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pPr>
        <w:pStyle w:val="0"/>
        <w:spacing w:before="240" w:line-rule="auto"/>
        <w:ind w:firstLine="540"/>
        <w:jc w:val="both"/>
      </w:pPr>
      <w:r>
        <w:rPr>
          <w:sz w:val="24"/>
        </w:rPr>
        <w:t xml:space="preserve">в </w:t>
      </w:r>
      <w:hyperlink w:history="0" w:anchor="P2217" w:tooltip="3">
        <w:r>
          <w:rPr>
            <w:sz w:val="24"/>
            <w:color w:val="0000ff"/>
          </w:rPr>
          <w:t xml:space="preserve">графах 3</w:t>
        </w:r>
      </w:hyperlink>
      <w:r>
        <w:rPr>
          <w:sz w:val="24"/>
        </w:rPr>
        <w:t xml:space="preserve">, </w:t>
      </w:r>
      <w:hyperlink w:history="0" w:anchor="P2218" w:tooltip="4">
        <w:r>
          <w:rPr>
            <w:sz w:val="24"/>
            <w:color w:val="0000ff"/>
          </w:rPr>
          <w:t xml:space="preserve">4</w:t>
        </w:r>
      </w:hyperlink>
      <w:r>
        <w:rPr>
          <w:sz w:val="24"/>
        </w:rPr>
        <w:t xml:space="preserve"> - соответственно фамилия, имя, отчество (при наличии) полностью, должность эксперта (работника);</w:t>
      </w:r>
    </w:p>
    <w:p>
      <w:pPr>
        <w:pStyle w:val="0"/>
        <w:spacing w:before="240" w:line-rule="auto"/>
        <w:ind w:firstLine="540"/>
        <w:jc w:val="both"/>
      </w:pPr>
      <w:r>
        <w:rPr>
          <w:sz w:val="24"/>
        </w:rPr>
        <w:t xml:space="preserve">в </w:t>
      </w:r>
      <w:hyperlink w:history="0" w:anchor="P2219" w:tooltip="5">
        <w:r>
          <w:rPr>
            <w:sz w:val="24"/>
            <w:color w:val="0000ff"/>
          </w:rPr>
          <w:t xml:space="preserve">графах 5</w:t>
        </w:r>
      </w:hyperlink>
      <w:r>
        <w:rPr>
          <w:sz w:val="24"/>
        </w:rPr>
        <w:t xml:space="preserve"> - </w:t>
      </w:r>
      <w:hyperlink w:history="0" w:anchor="P2221" w:tooltip="7">
        <w:r>
          <w:rPr>
            <w:sz w:val="24"/>
            <w:color w:val="0000ff"/>
          </w:rPr>
          <w:t xml:space="preserve">7</w:t>
        </w:r>
      </w:hyperlink>
      <w:r>
        <w:rPr>
          <w:sz w:val="24"/>
        </w:rP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w:t>
      </w:r>
    </w:p>
    <w:p>
      <w:pPr>
        <w:pStyle w:val="0"/>
        <w:spacing w:before="240" w:line-rule="auto"/>
        <w:ind w:firstLine="540"/>
        <w:jc w:val="both"/>
      </w:pPr>
      <w:r>
        <w:rPr>
          <w:sz w:val="24"/>
        </w:rPr>
        <w:t xml:space="preserve">8) в таблице </w:t>
      </w:r>
      <w:hyperlink w:history="0" w:anchor="P2230" w:tooltip="9. Сведения о средствах измерений испытательной лаборатории (центра) организации, использовавшихся при проведении специальной оценки условий труда:">
        <w:r>
          <w:rPr>
            <w:sz w:val="24"/>
            <w:color w:val="0000ff"/>
          </w:rPr>
          <w:t xml:space="preserve">пункта 9</w:t>
        </w:r>
      </w:hyperlink>
      <w:r>
        <w:rPr>
          <w:sz w:val="24"/>
        </w:rPr>
        <w:t xml:space="preserve"> указываются:</w:t>
      </w:r>
    </w:p>
    <w:p>
      <w:pPr>
        <w:pStyle w:val="0"/>
        <w:spacing w:before="240" w:line-rule="auto"/>
        <w:ind w:firstLine="540"/>
        <w:jc w:val="both"/>
      </w:pPr>
      <w:r>
        <w:rPr>
          <w:sz w:val="24"/>
        </w:rPr>
        <w:t xml:space="preserve">в </w:t>
      </w:r>
      <w:hyperlink w:history="0" w:anchor="P2239" w:tooltip="1">
        <w:r>
          <w:rPr>
            <w:sz w:val="24"/>
            <w:color w:val="0000ff"/>
          </w:rPr>
          <w:t xml:space="preserve">графе 1</w:t>
        </w:r>
      </w:hyperlink>
      <w:r>
        <w:rPr>
          <w:sz w:val="24"/>
        </w:rP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pPr>
        <w:pStyle w:val="0"/>
        <w:spacing w:before="240" w:line-rule="auto"/>
        <w:ind w:firstLine="540"/>
        <w:jc w:val="both"/>
      </w:pPr>
      <w:r>
        <w:rPr>
          <w:sz w:val="24"/>
        </w:rPr>
        <w:t xml:space="preserve">в </w:t>
      </w:r>
      <w:hyperlink w:history="0" w:anchor="P2240" w:tooltip="2">
        <w:r>
          <w:rPr>
            <w:sz w:val="24"/>
            <w:color w:val="0000ff"/>
          </w:rPr>
          <w:t xml:space="preserve">графе 2</w:t>
        </w:r>
      </w:hyperlink>
      <w:r>
        <w:rPr>
          <w:sz w:val="24"/>
        </w:rPr>
        <w:t xml:space="preserve"> - дата проведения измерений (цифрами, в формате ДД.ММ.ГГГГ);</w:t>
      </w:r>
    </w:p>
    <w:p>
      <w:pPr>
        <w:pStyle w:val="0"/>
        <w:spacing w:before="240" w:line-rule="auto"/>
        <w:ind w:firstLine="540"/>
        <w:jc w:val="both"/>
      </w:pPr>
      <w:r>
        <w:rPr>
          <w:sz w:val="24"/>
        </w:rPr>
        <w:t xml:space="preserve">в </w:t>
      </w:r>
      <w:hyperlink w:history="0" w:anchor="P2241" w:tooltip="3">
        <w:r>
          <w:rPr>
            <w:sz w:val="24"/>
            <w:color w:val="0000ff"/>
          </w:rPr>
          <w:t xml:space="preserve">графе 3</w:t>
        </w:r>
      </w:hyperlink>
      <w:r>
        <w:rPr>
          <w:sz w:val="24"/>
        </w:rPr>
        <w:t xml:space="preserve"> - наименование вредного и (или) опасного фактора производственной среды и трудового процесса;</w:t>
      </w:r>
    </w:p>
    <w:p>
      <w:pPr>
        <w:pStyle w:val="0"/>
        <w:spacing w:before="240" w:line-rule="auto"/>
        <w:ind w:firstLine="540"/>
        <w:jc w:val="both"/>
      </w:pPr>
      <w:r>
        <w:rPr>
          <w:sz w:val="24"/>
        </w:rPr>
        <w:t xml:space="preserve">в </w:t>
      </w:r>
      <w:hyperlink w:history="0" w:anchor="P2242" w:tooltip="4">
        <w:r>
          <w:rPr>
            <w:sz w:val="24"/>
            <w:color w:val="0000ff"/>
          </w:rPr>
          <w:t xml:space="preserve">графе 4</w:t>
        </w:r>
      </w:hyperlink>
      <w:r>
        <w:rPr>
          <w:sz w:val="24"/>
        </w:rPr>
        <w:t xml:space="preserve"> - наименование средства измерения в соответствии с паспортом на него;</w:t>
      </w:r>
    </w:p>
    <w:p>
      <w:pPr>
        <w:pStyle w:val="0"/>
        <w:spacing w:before="240" w:line-rule="auto"/>
        <w:ind w:firstLine="540"/>
        <w:jc w:val="both"/>
      </w:pPr>
      <w:r>
        <w:rPr>
          <w:sz w:val="24"/>
        </w:rPr>
        <w:t xml:space="preserve">в </w:t>
      </w:r>
      <w:hyperlink w:history="0" w:anchor="P2243" w:tooltip="5">
        <w:r>
          <w:rPr>
            <w:sz w:val="24"/>
            <w:color w:val="0000ff"/>
          </w:rPr>
          <w:t xml:space="preserve">графе 5</w:t>
        </w:r>
      </w:hyperlink>
      <w:r>
        <w:rPr>
          <w:sz w:val="24"/>
        </w:rPr>
        <w:t xml:space="preserve"> - регистрационный номер средства измерений в Государственном реестре средств измерений;</w:t>
      </w:r>
    </w:p>
    <w:p>
      <w:pPr>
        <w:pStyle w:val="0"/>
        <w:spacing w:before="240" w:line-rule="auto"/>
        <w:ind w:firstLine="540"/>
        <w:jc w:val="both"/>
      </w:pPr>
      <w:r>
        <w:rPr>
          <w:sz w:val="24"/>
        </w:rPr>
        <w:t xml:space="preserve">в </w:t>
      </w:r>
      <w:hyperlink w:history="0" w:anchor="P2244" w:tooltip="6">
        <w:r>
          <w:rPr>
            <w:sz w:val="24"/>
            <w:color w:val="0000ff"/>
          </w:rPr>
          <w:t xml:space="preserve">графе 6</w:t>
        </w:r>
      </w:hyperlink>
      <w:r>
        <w:rPr>
          <w:sz w:val="24"/>
        </w:rPr>
        <w:t xml:space="preserve"> - заводской номер средства измерений;</w:t>
      </w:r>
    </w:p>
    <w:p>
      <w:pPr>
        <w:pStyle w:val="0"/>
        <w:spacing w:before="240" w:line-rule="auto"/>
        <w:ind w:firstLine="540"/>
        <w:jc w:val="both"/>
      </w:pPr>
      <w:r>
        <w:rPr>
          <w:sz w:val="24"/>
        </w:rPr>
        <w:t xml:space="preserve">в </w:t>
      </w:r>
      <w:hyperlink w:history="0" w:anchor="P2245" w:tooltip="7">
        <w:r>
          <w:rPr>
            <w:sz w:val="24"/>
            <w:color w:val="0000ff"/>
          </w:rPr>
          <w:t xml:space="preserve">графе 7</w:t>
        </w:r>
      </w:hyperlink>
      <w:r>
        <w:rPr>
          <w:sz w:val="24"/>
        </w:rPr>
        <w:t xml:space="preserve"> - дата окончания срока поверки средства измерений.</w:t>
      </w:r>
    </w:p>
    <w:p>
      <w:pPr>
        <w:pStyle w:val="0"/>
        <w:spacing w:before="240" w:line-rule="auto"/>
        <w:ind w:firstLine="540"/>
        <w:jc w:val="both"/>
      </w:pPr>
      <w:r>
        <w:rPr>
          <w:sz w:val="24"/>
        </w:rPr>
        <w:t xml:space="preserve">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pPr>
        <w:pStyle w:val="0"/>
        <w:spacing w:before="240" w:line-rule="auto"/>
        <w:ind w:firstLine="540"/>
        <w:jc w:val="both"/>
      </w:pPr>
      <w:r>
        <w:rPr>
          <w:sz w:val="24"/>
        </w:rPr>
        <w:t xml:space="preserve">4. При заполнении </w:t>
      </w:r>
      <w:hyperlink w:history="0" w:anchor="P2267" w:tooltip="Раздел II. Перечень рабочих мест, на которых проводилась специальная оценка условий труда">
        <w:r>
          <w:rPr>
            <w:sz w:val="24"/>
            <w:color w:val="0000ff"/>
          </w:rPr>
          <w:t xml:space="preserve">раздела II</w:t>
        </w:r>
      </w:hyperlink>
      <w:r>
        <w:rPr>
          <w:sz w:val="24"/>
        </w:rPr>
        <w:t xml:space="preserve"> Отчета:</w:t>
      </w:r>
    </w:p>
    <w:p>
      <w:pPr>
        <w:pStyle w:val="0"/>
        <w:spacing w:before="240" w:line-rule="auto"/>
        <w:ind w:firstLine="540"/>
        <w:jc w:val="both"/>
      </w:pPr>
      <w:r>
        <w:rPr>
          <w:sz w:val="24"/>
        </w:rPr>
        <w:t xml:space="preserve">1) в </w:t>
      </w:r>
      <w:hyperlink w:history="0" w:anchor="P2269" w:tooltip="Индивидуальный номер рабочего места">
        <w:r>
          <w:rPr>
            <w:sz w:val="24"/>
            <w:color w:val="0000ff"/>
          </w:rPr>
          <w:t xml:space="preserve">таблице</w:t>
        </w:r>
      </w:hyperlink>
      <w:r>
        <w:rPr>
          <w:sz w:val="24"/>
        </w:rPr>
        <w:t xml:space="preserve"> указываются:</w:t>
      </w:r>
    </w:p>
    <w:p>
      <w:pPr>
        <w:pStyle w:val="0"/>
        <w:spacing w:before="240" w:line-rule="auto"/>
        <w:ind w:firstLine="540"/>
        <w:jc w:val="both"/>
      </w:pPr>
      <w:r>
        <w:rPr>
          <w:sz w:val="24"/>
        </w:rPr>
        <w:t xml:space="preserve">в </w:t>
      </w:r>
      <w:hyperlink w:history="0" w:anchor="P2291" w:tooltip="1">
        <w:r>
          <w:rPr>
            <w:sz w:val="24"/>
            <w:color w:val="0000ff"/>
          </w:rPr>
          <w:t xml:space="preserve">графе 1</w:t>
        </w:r>
      </w:hyperlink>
      <w:r>
        <w:rPr>
          <w:sz w:val="24"/>
        </w:rPr>
        <w:t xml:space="preserve">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 (365, 1245А и другие);</w:t>
      </w:r>
    </w:p>
    <w:p>
      <w:pPr>
        <w:pStyle w:val="0"/>
        <w:spacing w:before="240" w:line-rule="auto"/>
        <w:ind w:firstLine="540"/>
        <w:jc w:val="both"/>
      </w:pPr>
      <w:r>
        <w:rPr>
          <w:sz w:val="24"/>
        </w:rPr>
        <w:t xml:space="preserve">в </w:t>
      </w:r>
      <w:hyperlink w:history="0" w:anchor="P2292" w:tooltip="2">
        <w:r>
          <w:rPr>
            <w:sz w:val="24"/>
            <w:color w:val="0000ff"/>
          </w:rPr>
          <w:t xml:space="preserve">графе 2</w:t>
        </w:r>
      </w:hyperlink>
      <w:r>
        <w:rPr>
          <w:sz w:val="24"/>
        </w:rP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профессиональными стандартами, а также имеющихся на рабочем месте источников вредных и (или) опасных факторов производственной среды и трудового процесса ("рабочее место наладчика асбестоцементного оборудования", "рабочее место аккумуляторщика"; "гальваническая ванна", "термическое оборудование" и другие);</w:t>
      </w:r>
    </w:p>
    <w:p>
      <w:pPr>
        <w:pStyle w:val="0"/>
        <w:spacing w:before="240" w:line-rule="auto"/>
        <w:ind w:firstLine="540"/>
        <w:jc w:val="both"/>
      </w:pPr>
      <w:r>
        <w:rPr>
          <w:sz w:val="24"/>
        </w:rPr>
        <w:t xml:space="preserve">в </w:t>
      </w:r>
      <w:hyperlink w:history="0" w:anchor="P2293" w:tooltip="3">
        <w:r>
          <w:rPr>
            <w:sz w:val="24"/>
            <w:color w:val="0000ff"/>
          </w:rPr>
          <w:t xml:space="preserve">графе 3</w:t>
        </w:r>
      </w:hyperlink>
      <w:r>
        <w:rPr>
          <w:sz w:val="24"/>
        </w:rPr>
        <w:t xml:space="preserve"> - цифрами число работников, занятых на данном рабочем месте;</w:t>
      </w:r>
    </w:p>
    <w:p>
      <w:pPr>
        <w:pStyle w:val="0"/>
        <w:spacing w:before="240" w:line-rule="auto"/>
        <w:ind w:firstLine="540"/>
        <w:jc w:val="both"/>
      </w:pPr>
      <w:r>
        <w:rPr>
          <w:sz w:val="24"/>
        </w:rPr>
        <w:t xml:space="preserve">в </w:t>
      </w:r>
      <w:hyperlink w:history="0" w:anchor="P2294" w:tooltip="4">
        <w:r>
          <w:rPr>
            <w:sz w:val="24"/>
            <w:color w:val="0000ff"/>
          </w:rPr>
          <w:t xml:space="preserve">графе 4</w:t>
        </w:r>
      </w:hyperlink>
      <w:r>
        <w:rPr>
          <w:sz w:val="24"/>
        </w:rPr>
        <w:t xml:space="preserve"> - наличие аналогичного рабочего места (рабочих мест) с указанием их индивидуальных номеров;</w:t>
      </w:r>
    </w:p>
    <w:p>
      <w:pPr>
        <w:pStyle w:val="0"/>
        <w:spacing w:before="240" w:line-rule="auto"/>
        <w:ind w:firstLine="540"/>
        <w:jc w:val="both"/>
      </w:pPr>
      <w:r>
        <w:rPr>
          <w:sz w:val="24"/>
        </w:rPr>
        <w:t xml:space="preserve">в графах с </w:t>
      </w:r>
      <w:hyperlink w:history="0" w:anchor="P2295" w:tooltip="5">
        <w:r>
          <w:rPr>
            <w:sz w:val="24"/>
            <w:color w:val="0000ff"/>
          </w:rPr>
          <w:t xml:space="preserve">5</w:t>
        </w:r>
      </w:hyperlink>
      <w:r>
        <w:rPr>
          <w:sz w:val="24"/>
        </w:rPr>
        <w:t xml:space="preserve"> по </w:t>
      </w:r>
      <w:hyperlink w:history="0" w:anchor="P2310" w:tooltip="20">
        <w:r>
          <w:rPr>
            <w:sz w:val="24"/>
            <w:color w:val="0000ff"/>
          </w:rPr>
          <w:t xml:space="preserve">20</w:t>
        </w:r>
      </w:hyperlink>
      <w:r>
        <w:rPr>
          <w:sz w:val="24"/>
        </w:rP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pPr>
        <w:pStyle w:val="0"/>
        <w:spacing w:before="240" w:line-rule="auto"/>
        <w:ind w:firstLine="540"/>
        <w:jc w:val="both"/>
      </w:pPr>
      <w:r>
        <w:rPr>
          <w:sz w:val="24"/>
        </w:rPr>
        <w:t xml:space="preserve">2) </w:t>
      </w:r>
      <w:hyperlink w:history="0" w:anchor="P2267" w:tooltip="Раздел II. Перечень рабочих мест, на которых проводилась специальная оценка условий труда">
        <w:r>
          <w:rPr>
            <w:sz w:val="24"/>
            <w:color w:val="0000ff"/>
          </w:rPr>
          <w:t xml:space="preserve">раздел II</w:t>
        </w:r>
      </w:hyperlink>
      <w:r>
        <w:rPr>
          <w:sz w:val="24"/>
        </w:rP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pPr>
        <w:pStyle w:val="0"/>
        <w:spacing w:before="240" w:line-rule="auto"/>
        <w:ind w:firstLine="540"/>
        <w:jc w:val="both"/>
      </w:pPr>
      <w:r>
        <w:rPr>
          <w:sz w:val="24"/>
        </w:rPr>
        <w:t xml:space="preserve">5. При заполнении </w:t>
      </w:r>
      <w:hyperlink w:history="0" w:anchor="P2400" w:tooltip="Раздел III. Форма карты специальной оценки условий труда работников">
        <w:r>
          <w:rPr>
            <w:sz w:val="24"/>
            <w:color w:val="0000ff"/>
          </w:rPr>
          <w:t xml:space="preserve">раздела III</w:t>
        </w:r>
      </w:hyperlink>
      <w:r>
        <w:rPr>
          <w:sz w:val="24"/>
        </w:rPr>
        <w:t xml:space="preserve"> Отчета:</w:t>
      </w:r>
    </w:p>
    <w:p>
      <w:pPr>
        <w:pStyle w:val="0"/>
        <w:spacing w:before="240" w:line-rule="auto"/>
        <w:ind w:firstLine="540"/>
        <w:jc w:val="both"/>
      </w:pPr>
      <w:r>
        <w:rPr>
          <w:sz w:val="24"/>
        </w:rPr>
        <w:t xml:space="preserve">1) в </w:t>
      </w:r>
      <w:hyperlink w:history="0" w:anchor="P2402" w:tooltip="______________________________________________________________">
        <w:r>
          <w:rPr>
            <w:sz w:val="24"/>
            <w:color w:val="0000ff"/>
          </w:rPr>
          <w:t xml:space="preserve">таблице</w:t>
        </w:r>
      </w:hyperlink>
      <w:r>
        <w:rPr>
          <w:sz w:val="24"/>
        </w:rPr>
        <w:t xml:space="preserve">, содержащей сведения о работодателе:</w:t>
      </w:r>
    </w:p>
    <w:p>
      <w:pPr>
        <w:pStyle w:val="0"/>
        <w:spacing w:before="240" w:line-rule="auto"/>
        <w:ind w:firstLine="540"/>
        <w:jc w:val="both"/>
      </w:pPr>
      <w:r>
        <w:rPr>
          <w:sz w:val="24"/>
        </w:rPr>
        <w:t xml:space="preserve">в </w:t>
      </w:r>
      <w:hyperlink w:history="0" w:anchor="P2402" w:tooltip="______________________________________________________________">
        <w:r>
          <w:rPr>
            <w:sz w:val="24"/>
            <w:color w:val="0000ff"/>
          </w:rPr>
          <w:t xml:space="preserve">первой строке</w:t>
        </w:r>
      </w:hyperlink>
      <w:r>
        <w:rPr>
          <w:sz w:val="24"/>
        </w:rPr>
        <w:t xml:space="preserve"> указываются полное наименование работодателя, адрес в пределах места нахождения работодателя, фамилия, имя, отчество (при наличии) руководителя, адрес электронной почты;</w:t>
      </w:r>
    </w:p>
    <w:p>
      <w:pPr>
        <w:pStyle w:val="0"/>
        <w:spacing w:before="240" w:line-rule="auto"/>
        <w:ind w:firstLine="540"/>
        <w:jc w:val="both"/>
      </w:pPr>
      <w:r>
        <w:rPr>
          <w:sz w:val="24"/>
        </w:rPr>
        <w:t xml:space="preserve">во </w:t>
      </w:r>
      <w:hyperlink w:history="0" w:anchor="P2407" w:tooltip="ИНН работодателя">
        <w:r>
          <w:rPr>
            <w:sz w:val="24"/>
            <w:color w:val="0000ff"/>
          </w:rPr>
          <w:t xml:space="preserve">второй строке</w:t>
        </w:r>
      </w:hyperlink>
      <w:r>
        <w:rPr>
          <w:sz w:val="24"/>
        </w:rPr>
        <w:t xml:space="preserve"> указываются:</w:t>
      </w:r>
    </w:p>
    <w:p>
      <w:pPr>
        <w:pStyle w:val="0"/>
        <w:spacing w:before="240" w:line-rule="auto"/>
        <w:ind w:firstLine="540"/>
        <w:jc w:val="both"/>
      </w:pPr>
      <w:r>
        <w:rPr>
          <w:sz w:val="24"/>
        </w:rPr>
        <w:t xml:space="preserve">в </w:t>
      </w:r>
      <w:hyperlink w:history="0" w:anchor="P2407" w:tooltip="ИНН работодателя">
        <w:r>
          <w:rPr>
            <w:sz w:val="24"/>
            <w:color w:val="0000ff"/>
          </w:rPr>
          <w:t xml:space="preserve">графе 1</w:t>
        </w:r>
      </w:hyperlink>
      <w:r>
        <w:rPr>
          <w:sz w:val="24"/>
        </w:rP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pPr>
        <w:pStyle w:val="0"/>
        <w:spacing w:before="240" w:line-rule="auto"/>
        <w:ind w:firstLine="540"/>
        <w:jc w:val="both"/>
      </w:pPr>
      <w:r>
        <w:rPr>
          <w:sz w:val="24"/>
        </w:rPr>
        <w:t xml:space="preserve">в </w:t>
      </w:r>
      <w:hyperlink w:history="0" w:anchor="P2408" w:tooltip="Код работодателя по ОКПО">
        <w:r>
          <w:rPr>
            <w:sz w:val="24"/>
            <w:color w:val="0000ff"/>
          </w:rPr>
          <w:t xml:space="preserve">графе 2</w:t>
        </w:r>
      </w:hyperlink>
      <w:r>
        <w:rPr>
          <w:sz w:val="24"/>
        </w:rPr>
        <w:t xml:space="preserve"> - код работодателя в общероссийском классификаторе предприятий и организаций;</w:t>
      </w:r>
    </w:p>
    <w:p>
      <w:pPr>
        <w:pStyle w:val="0"/>
        <w:spacing w:before="240" w:line-rule="auto"/>
        <w:ind w:firstLine="540"/>
        <w:jc w:val="both"/>
      </w:pPr>
      <w:r>
        <w:rPr>
          <w:sz w:val="24"/>
        </w:rPr>
        <w:t xml:space="preserve">в </w:t>
      </w:r>
      <w:hyperlink w:history="0" w:anchor="P2409" w:tooltip="Код органа государственной власти по ОКОГУ">
        <w:r>
          <w:rPr>
            <w:sz w:val="24"/>
            <w:color w:val="0000ff"/>
          </w:rPr>
          <w:t xml:space="preserve">графе 3</w:t>
        </w:r>
      </w:hyperlink>
      <w:r>
        <w:rPr>
          <w:sz w:val="24"/>
        </w:rPr>
        <w:t xml:space="preserve"> - код органа государственной власти в соответствии с общероссийским </w:t>
      </w:r>
      <w:hyperlink w:history="0" r:id="rId120" w:tooltip="&quot;ОК 006-2011. Общероссийский классификатор органов государственной власти и управления&quot; (утв. Приказом Росстандарта от 26.04.2011 N 60-ст) (ред. от 26.09.2024) (Дата введения 01.01.2012) {КонсультантПлюс}">
        <w:r>
          <w:rPr>
            <w:sz w:val="24"/>
            <w:color w:val="0000ff"/>
          </w:rPr>
          <w:t xml:space="preserve">классификатором</w:t>
        </w:r>
      </w:hyperlink>
      <w:r>
        <w:rPr>
          <w:sz w:val="24"/>
        </w:rPr>
        <w:t xml:space="preserve"> органов государственной власти и управления;</w:t>
      </w:r>
    </w:p>
    <w:p>
      <w:pPr>
        <w:pStyle w:val="0"/>
        <w:spacing w:before="240" w:line-rule="auto"/>
        <w:ind w:firstLine="540"/>
        <w:jc w:val="both"/>
      </w:pPr>
      <w:r>
        <w:rPr>
          <w:sz w:val="24"/>
        </w:rPr>
        <w:t xml:space="preserve">в </w:t>
      </w:r>
      <w:hyperlink w:history="0" w:anchor="P2410" w:tooltip="Код вида экономической деятельности по ОКВЭД">
        <w:r>
          <w:rPr>
            <w:sz w:val="24"/>
            <w:color w:val="0000ff"/>
          </w:rPr>
          <w:t xml:space="preserve">графе 4</w:t>
        </w:r>
      </w:hyperlink>
      <w:r>
        <w:rPr>
          <w:sz w:val="24"/>
        </w:rPr>
        <w:t xml:space="preserve"> - код вида экономической деятельности работодателя согласно общероссийскому </w:t>
      </w:r>
      <w:hyperlink w:history="0" r:id="rId12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классификатору</w:t>
        </w:r>
      </w:hyperlink>
      <w:r>
        <w:rPr>
          <w:sz w:val="24"/>
        </w:rPr>
        <w:t xml:space="preserve"> видов экономической деятельности;</w:t>
      </w:r>
    </w:p>
    <w:p>
      <w:pPr>
        <w:pStyle w:val="0"/>
        <w:spacing w:before="240" w:line-rule="auto"/>
        <w:ind w:firstLine="540"/>
        <w:jc w:val="both"/>
      </w:pPr>
      <w:r>
        <w:rPr>
          <w:sz w:val="24"/>
        </w:rPr>
        <w:t xml:space="preserve">в </w:t>
      </w:r>
      <w:hyperlink w:history="0" w:anchor="P2411" w:tooltip="Код территории по ОКТМО">
        <w:r>
          <w:rPr>
            <w:sz w:val="24"/>
            <w:color w:val="0000ff"/>
          </w:rPr>
          <w:t xml:space="preserve">графе 5</w:t>
        </w:r>
      </w:hyperlink>
      <w:r>
        <w:rPr>
          <w:sz w:val="24"/>
        </w:rPr>
        <w:t xml:space="preserve">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w:t>
      </w:r>
      <w:hyperlink w:history="0" r:id="rId1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w:t>
      </w:r>
    </w:p>
    <w:p>
      <w:pPr>
        <w:pStyle w:val="0"/>
        <w:spacing w:before="240" w:line-rule="auto"/>
        <w:ind w:firstLine="540"/>
        <w:jc w:val="both"/>
      </w:pPr>
      <w:r>
        <w:rPr>
          <w:sz w:val="24"/>
        </w:rPr>
        <w:t xml:space="preserve">2) в </w:t>
      </w:r>
      <w:hyperlink w:history="0" w:anchor="P2418" w:tooltip="КАРТА N ________________">
        <w:r>
          <w:rPr>
            <w:sz w:val="24"/>
            <w:color w:val="0000ff"/>
          </w:rPr>
          <w:t xml:space="preserve">первой строке</w:t>
        </w:r>
      </w:hyperlink>
      <w:r>
        <w:rPr>
          <w:sz w:val="24"/>
        </w:rPr>
        <w:t xml:space="preserve"> формы карты специальной оценки условий труда (далее - Карта) указываются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Допускается указывать дополнительные сведения, позволяющие установить, что данная должность, профессия или специальность являются производными. В случае отсутствия соответствующего кода должности, профессии или специальности в квалификационных справочниках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pPr>
        <w:pStyle w:val="0"/>
        <w:spacing w:before="240" w:line-rule="auto"/>
        <w:ind w:firstLine="540"/>
        <w:jc w:val="both"/>
      </w:pPr>
      <w:r>
        <w:rPr>
          <w:sz w:val="24"/>
        </w:rPr>
        <w:t xml:space="preserve">3) в </w:t>
      </w:r>
      <w:hyperlink w:history="0" w:anchor="P2423" w:tooltip="Наименование структурного подразделения">
        <w:r>
          <w:rPr>
            <w:sz w:val="24"/>
            <w:color w:val="0000ff"/>
          </w:rPr>
          <w:t xml:space="preserve">строке</w:t>
        </w:r>
      </w:hyperlink>
      <w:r>
        <w:rPr>
          <w:sz w:val="24"/>
        </w:rPr>
        <w:t xml:space="preserve"> "Наименование структурного подразделения" Карты указывается наименование структурного подразделения, в соответствии с имеющейся у работодателя структурой управления. Если у работодателя нет структурных подразделений, делается запись: "Отсутствует";</w:t>
      </w:r>
    </w:p>
    <w:p>
      <w:pPr>
        <w:pStyle w:val="0"/>
        <w:spacing w:before="240" w:line-rule="auto"/>
        <w:ind w:firstLine="540"/>
        <w:jc w:val="both"/>
      </w:pPr>
      <w:r>
        <w:rPr>
          <w:sz w:val="24"/>
        </w:rPr>
        <w:t xml:space="preserve">4) в </w:t>
      </w:r>
      <w:hyperlink w:history="0" w:anchor="P2425" w:tooltip="Количество и номера аналогичных рабочих мест">
        <w:r>
          <w:rPr>
            <w:sz w:val="24"/>
            <w:color w:val="0000ff"/>
          </w:rPr>
          <w:t xml:space="preserve">строке</w:t>
        </w:r>
      </w:hyperlink>
      <w:r>
        <w:rPr>
          <w:sz w:val="24"/>
        </w:rPr>
        <w:t xml:space="preserve"> "Количество и номера аналогичных рабочих мест" Карты указываются количество и номера аналогичных рабочих мест, включая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pPr>
        <w:pStyle w:val="0"/>
        <w:spacing w:before="240" w:line-rule="auto"/>
        <w:ind w:firstLine="540"/>
        <w:jc w:val="both"/>
      </w:pPr>
      <w:r>
        <w:rPr>
          <w:sz w:val="24"/>
        </w:rPr>
        <w:t xml:space="preserve">5) в </w:t>
      </w:r>
      <w:hyperlink w:history="0" w:anchor="P2427" w:tooltip="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
        <w:r>
          <w:rPr>
            <w:sz w:val="24"/>
            <w:color w:val="0000ff"/>
          </w:rPr>
          <w:t xml:space="preserve">строке 010</w:t>
        </w:r>
      </w:hyperlink>
      <w:r>
        <w:rPr>
          <w:sz w:val="24"/>
        </w:rPr>
        <w:t xml:space="preserve"> Карты делается ссылка на выпуск Единого тарифно-квалификационного справочника работ и профессий рабочих </w:t>
      </w:r>
      <w:hyperlink w:history="0" r:id="rId123"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(ЕТКС)</w:t>
        </w:r>
      </w:hyperlink>
      <w:r>
        <w:rPr>
          <w:sz w:val="24"/>
        </w:rPr>
        <w:t xml:space="preserve">, раздел Единого квалификационного справочника должностей руководителей, специалистов и служащих </w:t>
      </w:r>
      <w:hyperlink w:history="0" r:id="rId124"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(ЕКС)</w:t>
        </w:r>
      </w:hyperlink>
      <w:r>
        <w:rPr>
          <w:sz w:val="24"/>
        </w:rPr>
        <w:t xml:space="preserve">,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утверждены указанные документы, его реквизиты;</w:t>
      </w:r>
    </w:p>
    <w:p>
      <w:pPr>
        <w:pStyle w:val="0"/>
        <w:spacing w:before="240" w:line-rule="auto"/>
        <w:ind w:firstLine="540"/>
        <w:jc w:val="both"/>
      </w:pPr>
      <w:r>
        <w:rPr>
          <w:sz w:val="24"/>
        </w:rPr>
        <w:t xml:space="preserve">6) в </w:t>
      </w:r>
      <w:hyperlink w:history="0" w:anchor="P2431" w:tooltip="Строка 011. Код профессии (должности):">
        <w:r>
          <w:rPr>
            <w:sz w:val="24"/>
            <w:color w:val="0000ff"/>
          </w:rPr>
          <w:t xml:space="preserve">строке 011</w:t>
        </w:r>
      </w:hyperlink>
      <w:r>
        <w:rPr>
          <w:sz w:val="24"/>
        </w:rPr>
        <w:t xml:space="preserve"> Карты указывается соответствующий код профессии (должности) согласно Общероссийскому </w:t>
      </w:r>
      <w:hyperlink w:history="0" r:id="rId12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классификатору</w:t>
        </w:r>
      </w:hyperlink>
      <w:r>
        <w:rPr>
          <w:sz w:val="24"/>
        </w:rPr>
        <w:t xml:space="preserve"> профессий рабочих, должностей служащих и тарифных разрядов ОК 016-94 (далее - ОК 016-94), если наименование профессии (должности) в </w:t>
      </w:r>
      <w:hyperlink w:history="0" w:anchor="P2427" w:tooltip="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
        <w:r>
          <w:rPr>
            <w:sz w:val="24"/>
            <w:color w:val="0000ff"/>
          </w:rPr>
          <w:t xml:space="preserve">строке 010</w:t>
        </w:r>
      </w:hyperlink>
      <w:r>
        <w:rPr>
          <w:sz w:val="24"/>
        </w:rPr>
        <w:t xml:space="preserve"> Карты указано в соответствии с выпуском ЕТКС, разделом ЕКС или кодом области профессиональной деятельности согласно указанному в </w:t>
      </w:r>
      <w:hyperlink w:history="0" w:anchor="P2427" w:tooltip="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
        <w:r>
          <w:rPr>
            <w:sz w:val="24"/>
            <w:color w:val="0000ff"/>
          </w:rPr>
          <w:t xml:space="preserve">строке 010</w:t>
        </w:r>
      </w:hyperlink>
      <w:r>
        <w:rPr>
          <w:sz w:val="24"/>
        </w:rPr>
        <w:t xml:space="preserve"> Карты наименованию профессионального стандарта. В случае отсутствия соответствующего кода профессии (должности) в </w:t>
      </w:r>
      <w:hyperlink w:history="0" r:id="rId126"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 016-94</w:t>
        </w:r>
      </w:hyperlink>
      <w:r>
        <w:rPr>
          <w:sz w:val="24"/>
        </w:rPr>
        <w:t xml:space="preserve"> или профессиональном стандарте делается запись: "Отсутствует";</w:t>
      </w:r>
    </w:p>
    <w:p>
      <w:pPr>
        <w:pStyle w:val="0"/>
        <w:spacing w:before="240" w:line-rule="auto"/>
        <w:ind w:firstLine="540"/>
        <w:jc w:val="both"/>
      </w:pPr>
      <w:r>
        <w:rPr>
          <w:sz w:val="24"/>
        </w:rPr>
        <w:t xml:space="preserve">7) в </w:t>
      </w:r>
      <w:hyperlink w:history="0" w:anchor="P2433" w:tooltip="Строка 020. Численность работающих:">
        <w:r>
          <w:rPr>
            <w:sz w:val="24"/>
            <w:color w:val="0000ff"/>
          </w:rPr>
          <w:t xml:space="preserve">строке 020</w:t>
        </w:r>
      </w:hyperlink>
      <w:r>
        <w:rPr>
          <w:sz w:val="24"/>
        </w:rP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pPr>
        <w:pStyle w:val="0"/>
        <w:spacing w:before="240" w:line-rule="auto"/>
        <w:ind w:firstLine="540"/>
        <w:jc w:val="both"/>
      </w:pPr>
      <w:r>
        <w:rPr>
          <w:sz w:val="24"/>
        </w:rPr>
        <w:t xml:space="preserve">8) в </w:t>
      </w:r>
      <w:hyperlink w:history="0" w:anchor="P2447" w:tooltip="Строка 021. СНИЛС работников:">
        <w:r>
          <w:rPr>
            <w:sz w:val="24"/>
            <w:color w:val="0000ff"/>
          </w:rPr>
          <w:t xml:space="preserve">строке 021</w:t>
        </w:r>
      </w:hyperlink>
      <w:r>
        <w:rPr>
          <w:sz w:val="24"/>
        </w:rPr>
        <w:t xml:space="preserve"> Карты указывается информация о СНИЛС работников, занятых на данном рабочем месте за месяц, предшествовавший заполнению Карты;</w:t>
      </w:r>
    </w:p>
    <w:p>
      <w:pPr>
        <w:pStyle w:val="0"/>
        <w:spacing w:before="240" w:line-rule="auto"/>
        <w:ind w:firstLine="540"/>
        <w:jc w:val="both"/>
      </w:pPr>
      <w:r>
        <w:rPr>
          <w:sz w:val="24"/>
        </w:rPr>
        <w:t xml:space="preserve">9) в </w:t>
      </w:r>
      <w:hyperlink w:history="0" w:anchor="P2454" w:tooltip="Строка 022. Используемое производственное оборудование:">
        <w:r>
          <w:rPr>
            <w:sz w:val="24"/>
            <w:color w:val="0000ff"/>
          </w:rPr>
          <w:t xml:space="preserve">строке 022</w:t>
        </w:r>
      </w:hyperlink>
      <w:r>
        <w:rPr>
          <w:sz w:val="24"/>
        </w:rPr>
        <w:t xml:space="preserve">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pPr>
        <w:pStyle w:val="0"/>
        <w:spacing w:before="240" w:line-rule="auto"/>
        <w:ind w:firstLine="540"/>
        <w:jc w:val="both"/>
      </w:pPr>
      <w:r>
        <w:rPr>
          <w:sz w:val="24"/>
        </w:rPr>
        <w:t xml:space="preserve">10) в таблице </w:t>
      </w:r>
      <w:hyperlink w:history="0" w:anchor="P2460" w:tooltip="Строка 030. Оценка условий труда по вредным (опасным) факторам:">
        <w:r>
          <w:rPr>
            <w:sz w:val="24"/>
            <w:color w:val="0000ff"/>
          </w:rPr>
          <w:t xml:space="preserve">строки 030</w:t>
        </w:r>
      </w:hyperlink>
      <w:r>
        <w:rPr>
          <w:sz w:val="24"/>
        </w:rPr>
        <w:t xml:space="preserve"> Карты указываются:</w:t>
      </w:r>
    </w:p>
    <w:p>
      <w:pPr>
        <w:pStyle w:val="0"/>
        <w:spacing w:before="240" w:line-rule="auto"/>
        <w:ind w:firstLine="540"/>
        <w:jc w:val="both"/>
      </w:pPr>
      <w:r>
        <w:rPr>
          <w:sz w:val="24"/>
        </w:rPr>
        <w:t xml:space="preserve">в </w:t>
      </w:r>
      <w:hyperlink w:history="0" w:anchor="P2463" w:tooltip="Класс (подкласс) условий труда">
        <w:r>
          <w:rPr>
            <w:sz w:val="24"/>
            <w:color w:val="0000ff"/>
          </w:rPr>
          <w:t xml:space="preserve">графе 2</w:t>
        </w:r>
      </w:hyperlink>
      <w:r>
        <w:rPr>
          <w:sz w:val="24"/>
        </w:rP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pPr>
        <w:pStyle w:val="0"/>
        <w:spacing w:before="240" w:line-rule="auto"/>
        <w:ind w:firstLine="540"/>
        <w:jc w:val="both"/>
      </w:pPr>
      <w:r>
        <w:rPr>
          <w:sz w:val="24"/>
        </w:rPr>
        <w:t xml:space="preserve">в </w:t>
      </w:r>
      <w:hyperlink w:history="0" w:anchor="P2464" w:tooltip="Эффективность СИЗ &lt;*&gt;, +/-/не оценивалась">
        <w:r>
          <w:rPr>
            <w:sz w:val="24"/>
            <w:color w:val="0000ff"/>
          </w:rPr>
          <w:t xml:space="preserve">графе 3</w:t>
        </w:r>
      </w:hyperlink>
      <w:r>
        <w:rPr>
          <w:sz w:val="24"/>
        </w:rP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или знаком "-" в случае ее непроведения;</w:t>
      </w:r>
    </w:p>
    <w:p>
      <w:pPr>
        <w:pStyle w:val="0"/>
        <w:spacing w:before="240" w:line-rule="auto"/>
        <w:ind w:firstLine="540"/>
        <w:jc w:val="both"/>
      </w:pPr>
      <w:r>
        <w:rPr>
          <w:sz w:val="24"/>
        </w:rPr>
        <w:t xml:space="preserve">в </w:t>
      </w:r>
      <w:hyperlink w:history="0" w:anchor="P2465" w:tooltip="Класс (подкласс) условий труда при эффективном использовании СИЗ">
        <w:r>
          <w:rPr>
            <w:sz w:val="24"/>
            <w:color w:val="0000ff"/>
          </w:rPr>
          <w:t xml:space="preserve">графе 4</w:t>
        </w:r>
      </w:hyperlink>
      <w:r>
        <w:rPr>
          <w:sz w:val="24"/>
        </w:rP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pPr>
        <w:pStyle w:val="0"/>
        <w:spacing w:before="240" w:line-rule="auto"/>
        <w:ind w:firstLine="540"/>
        <w:jc w:val="both"/>
      </w:pPr>
      <w:r>
        <w:rPr>
          <w:sz w:val="24"/>
        </w:rPr>
        <w:t xml:space="preserve">При этом в </w:t>
      </w:r>
      <w:hyperlink w:history="0" w:anchor="P2522" w:tooltip="Итоговый класс (подкласс) условий труда">
        <w:r>
          <w:rPr>
            <w:sz w:val="24"/>
            <w:color w:val="0000ff"/>
          </w:rPr>
          <w:t xml:space="preserve">позиции 15</w:t>
        </w:r>
      </w:hyperlink>
      <w:r>
        <w:rPr>
          <w:sz w:val="24"/>
        </w:rPr>
        <w:t xml:space="preserve"> "Итоговый класс (подкласс) условий труда" указывается итоговый класс (подкласс) условий труда, установленный в соответствии с </w:t>
      </w:r>
      <w:hyperlink w:history="0" w:anchor="P1937" w:tooltip="ИТОГОВАЯ ОЦЕНКА">
        <w:r>
          <w:rPr>
            <w:sz w:val="24"/>
            <w:color w:val="0000ff"/>
          </w:rPr>
          <w:t xml:space="preserve">приложением N 15</w:t>
        </w:r>
      </w:hyperlink>
      <w:r>
        <w:rPr>
          <w:sz w:val="24"/>
        </w:rPr>
        <w:t xml:space="preserve"> к Методике проведения специальной оценки условий труда;</w:t>
      </w:r>
    </w:p>
    <w:p>
      <w:pPr>
        <w:pStyle w:val="0"/>
        <w:spacing w:before="240" w:line-rule="auto"/>
        <w:ind w:firstLine="540"/>
        <w:jc w:val="both"/>
      </w:pPr>
      <w:r>
        <w:rPr>
          <w:sz w:val="24"/>
        </w:rPr>
        <w:t xml:space="preserve">11) в таблице </w:t>
      </w:r>
      <w:hyperlink w:history="0" w:anchor="P2530" w:tooltip="Строка 040. Гарантии и компенсации, предоставляемые работнику (работникам), занятым на данном рабочем месте:">
        <w:r>
          <w:rPr>
            <w:sz w:val="24"/>
            <w:color w:val="0000ff"/>
          </w:rPr>
          <w:t xml:space="preserve">строки 040</w:t>
        </w:r>
      </w:hyperlink>
      <w:r>
        <w:rPr>
          <w:sz w:val="24"/>
        </w:rPr>
        <w:t xml:space="preserve"> Карты указываются:</w:t>
      </w:r>
    </w:p>
    <w:p>
      <w:pPr>
        <w:pStyle w:val="0"/>
        <w:spacing w:before="240" w:line-rule="auto"/>
        <w:ind w:firstLine="540"/>
        <w:jc w:val="both"/>
      </w:pPr>
      <w:r>
        <w:rPr>
          <w:sz w:val="24"/>
        </w:rPr>
        <w:t xml:space="preserve">в </w:t>
      </w:r>
      <w:hyperlink w:history="0" w:anchor="P2534" w:tooltip="Фактическое наличие">
        <w:r>
          <w:rPr>
            <w:sz w:val="24"/>
            <w:color w:val="0000ff"/>
          </w:rPr>
          <w:t xml:space="preserve">графе 3</w:t>
        </w:r>
      </w:hyperlink>
      <w:r>
        <w:rPr>
          <w:sz w:val="24"/>
        </w:rPr>
        <w:t xml:space="preserve"> - фактически предоставляемые работнику гарантии и компенсации на дату заполнения Карты ("да" или "нет");</w:t>
      </w:r>
    </w:p>
    <w:p>
      <w:pPr>
        <w:pStyle w:val="0"/>
        <w:spacing w:before="240" w:line-rule="auto"/>
        <w:ind w:firstLine="540"/>
        <w:jc w:val="both"/>
      </w:pPr>
      <w:r>
        <w:rPr>
          <w:sz w:val="24"/>
        </w:rPr>
        <w:t xml:space="preserve">в </w:t>
      </w:r>
      <w:hyperlink w:history="0" w:anchor="P2536" w:tooltip="Необходимость в установлении (да, нет)">
        <w:r>
          <w:rPr>
            <w:sz w:val="24"/>
            <w:color w:val="0000ff"/>
          </w:rPr>
          <w:t xml:space="preserve">графе 4</w:t>
        </w:r>
      </w:hyperlink>
      <w:r>
        <w:rPr>
          <w:sz w:val="24"/>
        </w:rPr>
        <w:t xml:space="preserve"> - необходимость в предоставлении работнику соответствующих гарантий и компенсаций за работу с вредными и (или) опасными условиями труда по результатам проведения специальной оценки условий труда ("да" или "нет");</w:t>
      </w:r>
    </w:p>
    <w:p>
      <w:pPr>
        <w:pStyle w:val="0"/>
        <w:spacing w:before="240" w:line-rule="auto"/>
        <w:ind w:firstLine="540"/>
        <w:jc w:val="both"/>
      </w:pPr>
      <w:r>
        <w:rPr>
          <w:sz w:val="24"/>
        </w:rPr>
        <w:t xml:space="preserve">в </w:t>
      </w:r>
      <w:hyperlink w:history="0" w:anchor="P2537" w:tooltip="основание">
        <w:r>
          <w:rPr>
            <w:sz w:val="24"/>
            <w:color w:val="0000ff"/>
          </w:rPr>
          <w:t xml:space="preserve">графе 5</w:t>
        </w:r>
      </w:hyperlink>
      <w:r>
        <w:rPr>
          <w:sz w:val="24"/>
        </w:rPr>
        <w:t xml:space="preserve"> - основание предоставления работнику гарантий и компенсаций за работу с вредными и (или) опасными условиями труда с указанием соответствующего законодательного и (или) нормативного правового акта со ссылкой на разделы, главы, статьи, пункты, при их отсутствии делается запись "Отсутствует";</w:t>
      </w:r>
    </w:p>
    <w:p>
      <w:pPr>
        <w:pStyle w:val="0"/>
        <w:spacing w:before="240" w:line-rule="auto"/>
        <w:ind w:firstLine="540"/>
        <w:jc w:val="both"/>
      </w:pPr>
      <w:r>
        <w:rPr>
          <w:sz w:val="24"/>
        </w:rPr>
        <w:t xml:space="preserve">12) в </w:t>
      </w:r>
      <w:hyperlink w:history="0" w:anchor="P2574" w:tooltip="Строка 050. Рекомендации по улучшению условий труда, по режимам труда и отдыха, по подбору работников:">
        <w:r>
          <w:rPr>
            <w:sz w:val="24"/>
            <w:color w:val="0000ff"/>
          </w:rPr>
          <w:t xml:space="preserve">строке 050</w:t>
        </w:r>
      </w:hyperlink>
      <w:r>
        <w:rPr>
          <w:sz w:val="24"/>
        </w:rPr>
        <w:t xml:space="preserve">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pPr>
        <w:pStyle w:val="0"/>
        <w:spacing w:before="240" w:line-rule="auto"/>
        <w:ind w:firstLine="540"/>
        <w:jc w:val="both"/>
      </w:pPr>
      <w:r>
        <w:rPr>
          <w:sz w:val="24"/>
        </w:rPr>
        <w:t xml:space="preserve">13) в </w:t>
      </w:r>
      <w:hyperlink w:history="0" w:anchor="P2580" w:tooltip="Дата составления:">
        <w:r>
          <w:rPr>
            <w:sz w:val="24"/>
            <w:color w:val="0000ff"/>
          </w:rPr>
          <w:t xml:space="preserve">Карте</w:t>
        </w:r>
      </w:hyperlink>
      <w:r>
        <w:rPr>
          <w:sz w:val="24"/>
        </w:rPr>
        <w:t xml:space="preserve"> указывается дата ее составления. </w:t>
      </w:r>
      <w:hyperlink w:history="0" w:anchor="P2583" w:tooltip="Председатель комиссии по проведению специальной оценки условий труда:">
        <w:r>
          <w:rPr>
            <w:sz w:val="24"/>
            <w:color w:val="0000ff"/>
          </w:rPr>
          <w:t xml:space="preserve">Карта</w:t>
        </w:r>
      </w:hyperlink>
      <w:r>
        <w:rPr>
          <w:sz w:val="24"/>
        </w:rPr>
        <w:t xml:space="preserve"> подписывается председателем и членами комиссии по проведению специальной оценки условий труда, экспертом (экспертами) организации. </w:t>
      </w:r>
      <w:hyperlink w:history="0" w:anchor="P2666" w:tooltip="С результатами специальной оценки условий труда ознакомлен(ы):">
        <w:r>
          <w:rPr>
            <w:sz w:val="24"/>
            <w:color w:val="0000ff"/>
          </w:rPr>
          <w:t xml:space="preserve">Карта</w:t>
        </w:r>
      </w:hyperlink>
      <w:r>
        <w:rPr>
          <w:sz w:val="24"/>
        </w:rPr>
        <w:t xml:space="preserve"> также подписывается работниками, занятыми на данном рабочем месте.</w:t>
      </w:r>
    </w:p>
    <w:p>
      <w:pPr>
        <w:pStyle w:val="0"/>
        <w:spacing w:before="240" w:line-rule="auto"/>
        <w:ind w:firstLine="540"/>
        <w:jc w:val="both"/>
      </w:pPr>
      <w:r>
        <w:rPr>
          <w:sz w:val="24"/>
        </w:rPr>
        <w:t xml:space="preserve">6. При заполнении </w:t>
      </w:r>
      <w:hyperlink w:history="0" w:anchor="P2704" w:tooltip="Раздел IV. Форма сводной ведомости результатов проведения специальной оценки условий труда">
        <w:r>
          <w:rPr>
            <w:sz w:val="24"/>
            <w:color w:val="0000ff"/>
          </w:rPr>
          <w:t xml:space="preserve">раздела V</w:t>
        </w:r>
      </w:hyperlink>
      <w:r>
        <w:rPr>
          <w:sz w:val="24"/>
        </w:rPr>
        <w:t xml:space="preserve">:</w:t>
      </w:r>
    </w:p>
    <w:p>
      <w:pPr>
        <w:pStyle w:val="0"/>
        <w:spacing w:before="240" w:line-rule="auto"/>
        <w:ind w:firstLine="540"/>
        <w:jc w:val="both"/>
      </w:pPr>
      <w:r>
        <w:rPr>
          <w:sz w:val="24"/>
        </w:rPr>
        <w:t xml:space="preserve">1) в </w:t>
      </w:r>
      <w:hyperlink w:history="0" w:anchor="P2708" w:tooltip="Таблица 1">
        <w:r>
          <w:rPr>
            <w:sz w:val="24"/>
            <w:color w:val="0000ff"/>
          </w:rPr>
          <w:t xml:space="preserve">таблице 1</w:t>
        </w:r>
      </w:hyperlink>
      <w:r>
        <w:rPr>
          <w:sz w:val="24"/>
        </w:rPr>
        <w:t xml:space="preserve">:</w:t>
      </w:r>
    </w:p>
    <w:p>
      <w:pPr>
        <w:pStyle w:val="0"/>
        <w:spacing w:before="240" w:line-rule="auto"/>
        <w:ind w:firstLine="540"/>
        <w:jc w:val="both"/>
      </w:pPr>
      <w:r>
        <w:rPr>
          <w:sz w:val="24"/>
        </w:rPr>
        <w:t xml:space="preserve">в </w:t>
      </w:r>
      <w:hyperlink w:history="0" w:anchor="P2724" w:tooltip="2">
        <w:r>
          <w:rPr>
            <w:sz w:val="24"/>
            <w:color w:val="0000ff"/>
          </w:rPr>
          <w:t xml:space="preserve">графе 2</w:t>
        </w:r>
      </w:hyperlink>
      <w:r>
        <w:rPr>
          <w:sz w:val="24"/>
        </w:rP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pPr>
        <w:pStyle w:val="0"/>
        <w:spacing w:before="240" w:line-rule="auto"/>
        <w:ind w:firstLine="540"/>
        <w:jc w:val="both"/>
      </w:pPr>
      <w:r>
        <w:rPr>
          <w:sz w:val="24"/>
        </w:rPr>
        <w:t xml:space="preserve">в </w:t>
      </w:r>
      <w:hyperlink w:history="0" w:anchor="P2725" w:tooltip="3">
        <w:r>
          <w:rPr>
            <w:sz w:val="24"/>
            <w:color w:val="0000ff"/>
          </w:rPr>
          <w:t xml:space="preserve">графе 3</w:t>
        </w:r>
      </w:hyperlink>
      <w:r>
        <w:rPr>
          <w:sz w:val="24"/>
        </w:rP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pPr>
        <w:pStyle w:val="0"/>
        <w:spacing w:before="240" w:line-rule="auto"/>
        <w:ind w:firstLine="540"/>
        <w:jc w:val="both"/>
      </w:pPr>
      <w:r>
        <w:rPr>
          <w:sz w:val="24"/>
        </w:rPr>
        <w:t xml:space="preserve">в </w:t>
      </w:r>
      <w:hyperlink w:history="0" w:anchor="P2726" w:tooltip="4">
        <w:r>
          <w:rPr>
            <w:sz w:val="24"/>
            <w:color w:val="0000ff"/>
          </w:rPr>
          <w:t xml:space="preserve">графах 4</w:t>
        </w:r>
      </w:hyperlink>
      <w:r>
        <w:rPr>
          <w:sz w:val="24"/>
        </w:rPr>
        <w:t xml:space="preserve"> - </w:t>
      </w:r>
      <w:hyperlink w:history="0" w:anchor="P2732" w:tooltip="10">
        <w:r>
          <w:rPr>
            <w:sz w:val="24"/>
            <w:color w:val="0000ff"/>
          </w:rPr>
          <w:t xml:space="preserve">10</w:t>
        </w:r>
      </w:hyperlink>
      <w:r>
        <w:rPr>
          <w:sz w:val="24"/>
        </w:rPr>
        <w:t xml:space="preserve"> указывается количество рабочих мест, указанных в </w:t>
      </w:r>
      <w:hyperlink w:history="0" w:anchor="P2725" w:tooltip="3">
        <w:r>
          <w:rPr>
            <w:sz w:val="24"/>
            <w:color w:val="0000ff"/>
          </w:rPr>
          <w:t xml:space="preserve">графе 3</w:t>
        </w:r>
      </w:hyperlink>
      <w:r>
        <w:rPr>
          <w:sz w:val="24"/>
        </w:rP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history="0" w:anchor="P2725" w:tooltip="3">
        <w:r>
          <w:rPr>
            <w:sz w:val="24"/>
            <w:color w:val="0000ff"/>
          </w:rPr>
          <w:t xml:space="preserve">графе 3</w:t>
        </w:r>
      </w:hyperlink>
      <w:r>
        <w:rPr>
          <w:sz w:val="24"/>
        </w:rPr>
        <w:t xml:space="preserve">, в том числе женщин, лиц в возрасте до 18 лет и инвалидов;</w:t>
      </w:r>
    </w:p>
    <w:p>
      <w:pPr>
        <w:pStyle w:val="0"/>
        <w:spacing w:before="240" w:line-rule="auto"/>
        <w:ind w:firstLine="540"/>
        <w:jc w:val="both"/>
      </w:pPr>
      <w:r>
        <w:rPr>
          <w:sz w:val="24"/>
        </w:rPr>
        <w:t xml:space="preserve">2) в </w:t>
      </w:r>
      <w:hyperlink w:history="0" w:anchor="P2784" w:tooltip="Таблица 2">
        <w:r>
          <w:rPr>
            <w:sz w:val="24"/>
            <w:color w:val="0000ff"/>
          </w:rPr>
          <w:t xml:space="preserve">таблице 2</w:t>
        </w:r>
      </w:hyperlink>
      <w:r>
        <w:rPr>
          <w:sz w:val="24"/>
        </w:rPr>
        <w:t xml:space="preserve">:</w:t>
      </w:r>
    </w:p>
    <w:p>
      <w:pPr>
        <w:pStyle w:val="0"/>
        <w:spacing w:before="240" w:line-rule="auto"/>
        <w:ind w:firstLine="540"/>
        <w:jc w:val="both"/>
      </w:pPr>
      <w:r>
        <w:rPr>
          <w:sz w:val="24"/>
        </w:rPr>
        <w:t xml:space="preserve">в </w:t>
      </w:r>
      <w:hyperlink w:history="0" w:anchor="P2811" w:tooltip="1">
        <w:r>
          <w:rPr>
            <w:sz w:val="24"/>
            <w:color w:val="0000ff"/>
          </w:rPr>
          <w:t xml:space="preserve">графе 1</w:t>
        </w:r>
      </w:hyperlink>
      <w:r>
        <w:rPr>
          <w:sz w:val="24"/>
        </w:rPr>
        <w:t xml:space="preserve">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pPr>
        <w:pStyle w:val="0"/>
        <w:spacing w:before="240" w:line-rule="auto"/>
        <w:ind w:firstLine="540"/>
        <w:jc w:val="both"/>
      </w:pPr>
      <w:r>
        <w:rPr>
          <w:sz w:val="24"/>
        </w:rPr>
        <w:t xml:space="preserve">в </w:t>
      </w:r>
      <w:hyperlink w:history="0" w:anchor="P2812" w:tooltip="2">
        <w:r>
          <w:rPr>
            <w:sz w:val="24"/>
            <w:color w:val="0000ff"/>
          </w:rPr>
          <w:t xml:space="preserve">графе 2</w:t>
        </w:r>
      </w:hyperlink>
      <w:r>
        <w:rPr>
          <w:sz w:val="24"/>
        </w:rPr>
        <w:t xml:space="preserve"> указывается должность, профессия или специальность работника (работников), занятого (занятых) на данном рабочем месте;</w:t>
      </w:r>
    </w:p>
    <w:p>
      <w:pPr>
        <w:pStyle w:val="0"/>
        <w:spacing w:before="240" w:line-rule="auto"/>
        <w:ind w:firstLine="540"/>
        <w:jc w:val="both"/>
      </w:pPr>
      <w:r>
        <w:rPr>
          <w:sz w:val="24"/>
        </w:rPr>
        <w:t xml:space="preserve">в </w:t>
      </w:r>
      <w:hyperlink w:history="0" w:anchor="P2813" w:tooltip="3">
        <w:r>
          <w:rPr>
            <w:sz w:val="24"/>
            <w:color w:val="0000ff"/>
          </w:rPr>
          <w:t xml:space="preserve">графах 3</w:t>
        </w:r>
      </w:hyperlink>
      <w:r>
        <w:rPr>
          <w:sz w:val="24"/>
        </w:rPr>
        <w:t xml:space="preserve"> - </w:t>
      </w:r>
      <w:hyperlink w:history="0" w:anchor="P2826" w:tooltip="16">
        <w:r>
          <w:rPr>
            <w:sz w:val="24"/>
            <w:color w:val="0000ff"/>
          </w:rPr>
          <w:t xml:space="preserve">16</w:t>
        </w:r>
      </w:hyperlink>
      <w:r>
        <w:rPr>
          <w:sz w:val="24"/>
        </w:rP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pPr>
        <w:pStyle w:val="0"/>
        <w:spacing w:before="240" w:line-rule="auto"/>
        <w:ind w:firstLine="540"/>
        <w:jc w:val="both"/>
      </w:pPr>
      <w:r>
        <w:rPr>
          <w:sz w:val="24"/>
        </w:rPr>
        <w:t xml:space="preserve">в </w:t>
      </w:r>
      <w:hyperlink w:history="0" w:anchor="P2827" w:tooltip="17">
        <w:r>
          <w:rPr>
            <w:sz w:val="24"/>
            <w:color w:val="0000ff"/>
          </w:rPr>
          <w:t xml:space="preserve">графе 17</w:t>
        </w:r>
      </w:hyperlink>
      <w:r>
        <w:rPr>
          <w:sz w:val="24"/>
        </w:rPr>
        <w:t xml:space="preserve"> указывается итоговый класс (подкласс) условий труда на рабочем месте;</w:t>
      </w:r>
    </w:p>
    <w:p>
      <w:pPr>
        <w:pStyle w:val="0"/>
        <w:spacing w:before="240" w:line-rule="auto"/>
        <w:ind w:firstLine="540"/>
        <w:jc w:val="both"/>
      </w:pPr>
      <w:r>
        <w:rPr>
          <w:sz w:val="24"/>
        </w:rPr>
        <w:t xml:space="preserve">в </w:t>
      </w:r>
      <w:hyperlink w:history="0" w:anchor="P2828" w:tooltip="18">
        <w:r>
          <w:rPr>
            <w:sz w:val="24"/>
            <w:color w:val="0000ff"/>
          </w:rPr>
          <w:t xml:space="preserve">графе 18</w:t>
        </w:r>
      </w:hyperlink>
      <w:r>
        <w:rPr>
          <w:sz w:val="24"/>
        </w:rPr>
        <w:t xml:space="preserve"> указывается итоговый класс (подкласс) условий труда на рабочем месте с учетом эффективного применения СИЗ;</w:t>
      </w:r>
    </w:p>
    <w:p>
      <w:pPr>
        <w:pStyle w:val="0"/>
        <w:spacing w:before="240" w:line-rule="auto"/>
        <w:ind w:firstLine="540"/>
        <w:jc w:val="both"/>
      </w:pPr>
      <w:r>
        <w:rPr>
          <w:sz w:val="24"/>
        </w:rPr>
        <w:t xml:space="preserve">в </w:t>
      </w:r>
      <w:hyperlink w:history="0" w:anchor="P2829" w:tooltip="19">
        <w:r>
          <w:rPr>
            <w:sz w:val="24"/>
            <w:color w:val="0000ff"/>
          </w:rPr>
          <w:t xml:space="preserve">графах 19</w:t>
        </w:r>
      </w:hyperlink>
      <w:r>
        <w:rPr>
          <w:sz w:val="24"/>
        </w:rPr>
        <w:t xml:space="preserve"> - </w:t>
      </w:r>
      <w:hyperlink w:history="0" w:anchor="P2834" w:tooltip="24">
        <w:r>
          <w:rPr>
            <w:sz w:val="24"/>
            <w:color w:val="0000ff"/>
          </w:rPr>
          <w:t xml:space="preserve">24</w:t>
        </w:r>
      </w:hyperlink>
      <w:r>
        <w:rPr>
          <w:sz w:val="24"/>
        </w:rP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право на досрочное назначение страховой пенсии).</w:t>
      </w:r>
    </w:p>
    <w:p>
      <w:pPr>
        <w:pStyle w:val="0"/>
        <w:spacing w:before="240" w:line-rule="auto"/>
        <w:ind w:firstLine="540"/>
        <w:jc w:val="both"/>
      </w:pPr>
      <w:r>
        <w:rPr>
          <w:sz w:val="24"/>
        </w:rPr>
        <w:t xml:space="preserve">7. При заполнении </w:t>
      </w:r>
      <w:hyperlink w:history="0" w:anchor="P2946" w:tooltip="Раздел V. Форма перечня рекомендуемых мероприятий по улучшению условий труда">
        <w:r>
          <w:rPr>
            <w:sz w:val="24"/>
            <w:color w:val="0000ff"/>
          </w:rPr>
          <w:t xml:space="preserve">раздела VI</w:t>
        </w:r>
      </w:hyperlink>
      <w:r>
        <w:rPr>
          <w:sz w:val="24"/>
        </w:rPr>
        <w:t xml:space="preserve">:</w:t>
      </w:r>
    </w:p>
    <w:p>
      <w:pPr>
        <w:pStyle w:val="0"/>
        <w:spacing w:before="240" w:line-rule="auto"/>
        <w:ind w:firstLine="540"/>
        <w:jc w:val="both"/>
      </w:pPr>
      <w:r>
        <w:rPr>
          <w:sz w:val="24"/>
        </w:rPr>
        <w:t xml:space="preserve">1) в </w:t>
      </w:r>
      <w:hyperlink w:history="0" w:anchor="P2956" w:tooltip="1">
        <w:r>
          <w:rPr>
            <w:sz w:val="24"/>
            <w:color w:val="0000ff"/>
          </w:rPr>
          <w:t xml:space="preserve">графе 1</w:t>
        </w:r>
      </w:hyperlink>
      <w:r>
        <w:rPr>
          <w:sz w:val="24"/>
        </w:rPr>
        <w:t xml:space="preserve"> указывается наименование структурного подразделения, рабочего места;</w:t>
      </w:r>
    </w:p>
    <w:p>
      <w:pPr>
        <w:pStyle w:val="0"/>
        <w:spacing w:before="240" w:line-rule="auto"/>
        <w:ind w:firstLine="540"/>
        <w:jc w:val="both"/>
      </w:pPr>
      <w:r>
        <w:rPr>
          <w:sz w:val="24"/>
        </w:rPr>
        <w:t xml:space="preserve">2) в </w:t>
      </w:r>
      <w:hyperlink w:history="0" w:anchor="P2957" w:tooltip="2">
        <w:r>
          <w:rPr>
            <w:sz w:val="24"/>
            <w:color w:val="0000ff"/>
          </w:rPr>
          <w:t xml:space="preserve">графе 2</w:t>
        </w:r>
      </w:hyperlink>
      <w:r>
        <w:rPr>
          <w:sz w:val="24"/>
        </w:rPr>
        <w:t xml:space="preserve"> указывается наименование мероприятия по улучшению условий труда (далее - мероприятие);</w:t>
      </w:r>
    </w:p>
    <w:p>
      <w:pPr>
        <w:pStyle w:val="0"/>
        <w:spacing w:before="240" w:line-rule="auto"/>
        <w:ind w:firstLine="540"/>
        <w:jc w:val="both"/>
      </w:pPr>
      <w:r>
        <w:rPr>
          <w:sz w:val="24"/>
        </w:rPr>
        <w:t xml:space="preserve">3) в </w:t>
      </w:r>
      <w:hyperlink w:history="0" w:anchor="P2958" w:tooltip="3">
        <w:r>
          <w:rPr>
            <w:sz w:val="24"/>
            <w:color w:val="0000ff"/>
          </w:rPr>
          <w:t xml:space="preserve">графе 3</w:t>
        </w:r>
      </w:hyperlink>
      <w:r>
        <w:rPr>
          <w:sz w:val="24"/>
        </w:rPr>
        <w:t xml:space="preserve"> указывается цель мероприятия;</w:t>
      </w:r>
    </w:p>
    <w:p>
      <w:pPr>
        <w:pStyle w:val="0"/>
        <w:spacing w:before="240" w:line-rule="auto"/>
        <w:ind w:firstLine="540"/>
        <w:jc w:val="both"/>
      </w:pPr>
      <w:r>
        <w:rPr>
          <w:sz w:val="24"/>
        </w:rPr>
        <w:t xml:space="preserve">4) в </w:t>
      </w:r>
      <w:hyperlink w:history="0" w:anchor="P2959" w:tooltip="4">
        <w:r>
          <w:rPr>
            <w:sz w:val="24"/>
            <w:color w:val="0000ff"/>
          </w:rPr>
          <w:t xml:space="preserve">графе 4</w:t>
        </w:r>
      </w:hyperlink>
      <w:r>
        <w:rPr>
          <w:sz w:val="24"/>
        </w:rPr>
        <w:t xml:space="preserve"> указывается срок выполнения мероприятия;</w:t>
      </w:r>
    </w:p>
    <w:p>
      <w:pPr>
        <w:pStyle w:val="0"/>
        <w:spacing w:before="240" w:line-rule="auto"/>
        <w:ind w:firstLine="540"/>
        <w:jc w:val="both"/>
      </w:pPr>
      <w:r>
        <w:rPr>
          <w:sz w:val="24"/>
        </w:rPr>
        <w:t xml:space="preserve">5) в </w:t>
      </w:r>
      <w:hyperlink w:history="0" w:anchor="P2960" w:tooltip="5">
        <w:r>
          <w:rPr>
            <w:sz w:val="24"/>
            <w:color w:val="0000ff"/>
          </w:rPr>
          <w:t xml:space="preserve">графе 5</w:t>
        </w:r>
      </w:hyperlink>
      <w:r>
        <w:rPr>
          <w:sz w:val="24"/>
        </w:rPr>
        <w:t xml:space="preserve"> указываются структурные подразделения, привлекаемые для выполнения мероприятия;</w:t>
      </w:r>
    </w:p>
    <w:p>
      <w:pPr>
        <w:pStyle w:val="0"/>
        <w:spacing w:before="240" w:line-rule="auto"/>
        <w:ind w:firstLine="540"/>
        <w:jc w:val="both"/>
      </w:pPr>
      <w:r>
        <w:rPr>
          <w:sz w:val="24"/>
        </w:rPr>
        <w:t xml:space="preserve">6) в </w:t>
      </w:r>
      <w:hyperlink w:history="0" w:anchor="P2961" w:tooltip="6">
        <w:r>
          <w:rPr>
            <w:sz w:val="24"/>
            <w:color w:val="0000ff"/>
          </w:rPr>
          <w:t xml:space="preserve">графе 6</w:t>
        </w:r>
      </w:hyperlink>
      <w:r>
        <w:rPr>
          <w:sz w:val="24"/>
        </w:rPr>
        <w:t xml:space="preserve"> проставляется отметка о выполнении мероприятия.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21.11.2023 N 817н</w:t>
            <w:br/>
            <w:t>"Об утверждении Методики проведения специальной оценки условий труда, Класси...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21.11.2023 N 817н</w:t>
            <w:br/>
            <w:t>"Об утверждении Методики проведения специальной оценки условий труда, Класси...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2984&amp;date=05.08.2025&amp;dst=100074&amp;field=134" TargetMode = "External"/>
	<Relationship Id="rId8" Type="http://schemas.openxmlformats.org/officeDocument/2006/relationships/hyperlink" Target="https://login.consultant.ru/link/?req=doc&amp;base=LAW&amp;n=452984&amp;date=05.08.2025&amp;dst=100086&amp;field=134" TargetMode = "External"/>
	<Relationship Id="rId9" Type="http://schemas.openxmlformats.org/officeDocument/2006/relationships/hyperlink" Target="https://login.consultant.ru/link/?req=doc&amp;base=LAW&amp;n=452984&amp;date=05.08.2025&amp;dst=100184&amp;field=134" TargetMode = "External"/>
	<Relationship Id="rId10" Type="http://schemas.openxmlformats.org/officeDocument/2006/relationships/hyperlink" Target="https://login.consultant.ru/link/?req=doc&amp;base=LAW&amp;n=507476&amp;date=05.08.2025&amp;dst=38&amp;field=134" TargetMode = "External"/>
	<Relationship Id="rId11" Type="http://schemas.openxmlformats.org/officeDocument/2006/relationships/hyperlink" Target="https://login.consultant.ru/link/?req=doc&amp;base=LAW&amp;n=360445&amp;date=05.08.2025" TargetMode = "External"/>
	<Relationship Id="rId12" Type="http://schemas.openxmlformats.org/officeDocument/2006/relationships/hyperlink" Target="https://login.consultant.ru/link/?req=doc&amp;base=LAW&amp;n=175109&amp;date=05.08.2025" TargetMode = "External"/>
	<Relationship Id="rId13" Type="http://schemas.openxmlformats.org/officeDocument/2006/relationships/hyperlink" Target="https://login.consultant.ru/link/?req=doc&amp;base=LAW&amp;n=396182&amp;date=05.08.2025&amp;dst=100010&amp;field=134" TargetMode = "External"/>
	<Relationship Id="rId14" Type="http://schemas.openxmlformats.org/officeDocument/2006/relationships/hyperlink" Target="https://login.consultant.ru/link/?req=doc&amp;base=LAW&amp;n=404022&amp;date=05.08.2025&amp;dst=100010&amp;field=134" TargetMode = "External"/>
	<Relationship Id="rId15" Type="http://schemas.openxmlformats.org/officeDocument/2006/relationships/hyperlink" Target="https://login.consultant.ru/link/?req=doc&amp;base=LAW&amp;n=452984&amp;date=05.08.2025&amp;dst=5&amp;field=134" TargetMode = "External"/>
	<Relationship Id="rId16" Type="http://schemas.openxmlformats.org/officeDocument/2006/relationships/hyperlink" Target="https://login.consultant.ru/link/?req=doc&amp;base=LAW&amp;n=452984&amp;date=05.08.2025" TargetMode = "External"/>
	<Relationship Id="rId17" Type="http://schemas.openxmlformats.org/officeDocument/2006/relationships/hyperlink" Target="https://login.consultant.ru/link/?req=doc&amp;base=LAW&amp;n=441697&amp;date=05.08.2025&amp;dst=100017&amp;field=134" TargetMode = "External"/>
	<Relationship Id="rId18" Type="http://schemas.openxmlformats.org/officeDocument/2006/relationships/hyperlink" Target="https://login.consultant.ru/link/?req=doc&amp;base=LAW&amp;n=441697&amp;date=05.08.2025" TargetMode = "External"/>
	<Relationship Id="rId19" Type="http://schemas.openxmlformats.org/officeDocument/2006/relationships/hyperlink" Target="https://login.consultant.ru/link/?req=doc&amp;base=LAW&amp;n=452984&amp;date=05.08.2025&amp;dst=100078&amp;field=134" TargetMode = "External"/>
	<Relationship Id="rId20" Type="http://schemas.openxmlformats.org/officeDocument/2006/relationships/hyperlink" Target="https://login.consultant.ru/link/?req=doc&amp;base=LAW&amp;n=441697&amp;date=05.08.2025&amp;dst=100017&amp;field=134" TargetMode = "External"/>
	<Relationship Id="rId21" Type="http://schemas.openxmlformats.org/officeDocument/2006/relationships/hyperlink" Target="https://login.consultant.ru/link/?req=doc&amp;base=LAW&amp;n=441697&amp;date=05.08.2025" TargetMode = "External"/>
	<Relationship Id="rId22" Type="http://schemas.openxmlformats.org/officeDocument/2006/relationships/hyperlink" Target="https://login.consultant.ru/link/?req=doc&amp;base=LAW&amp;n=452984&amp;date=05.08.2025&amp;dst=29&amp;field=134" TargetMode = "External"/>
	<Relationship Id="rId23" Type="http://schemas.openxmlformats.org/officeDocument/2006/relationships/hyperlink" Target="https://login.consultant.ru/link/?req=doc&amp;base=LAW&amp;n=452984&amp;date=05.08.2025&amp;dst=100095&amp;field=134" TargetMode = "External"/>
	<Relationship Id="rId24" Type="http://schemas.openxmlformats.org/officeDocument/2006/relationships/hyperlink" Target="https://login.consultant.ru/link/?req=doc&amp;base=LAW&amp;n=452984&amp;date=05.08.2025&amp;dst=100121&amp;field=134" TargetMode = "External"/>
	<Relationship Id="rId25" Type="http://schemas.openxmlformats.org/officeDocument/2006/relationships/hyperlink" Target="https://login.consultant.ru/link/?req=doc&amp;base=LAW&amp;n=452984&amp;date=05.08.2025&amp;dst=100125&amp;field=134" TargetMode = "External"/>
	<Relationship Id="rId26" Type="http://schemas.openxmlformats.org/officeDocument/2006/relationships/hyperlink" Target="https://login.consultant.ru/link/?req=doc&amp;base=LAW&amp;n=452984&amp;date=05.08.2025&amp;dst=100099&amp;field=134" TargetMode = "External"/>
	<Relationship Id="rId27" Type="http://schemas.openxmlformats.org/officeDocument/2006/relationships/hyperlink" Target="https://login.consultant.ru/link/?req=doc&amp;base=LAW&amp;n=452984&amp;date=05.08.2025&amp;dst=100088&amp;field=134" TargetMode = "External"/>
	<Relationship Id="rId28" Type="http://schemas.openxmlformats.org/officeDocument/2006/relationships/hyperlink" Target="https://login.consultant.ru/link/?req=doc&amp;base=LAW&amp;n=452984&amp;date=05.08.2025&amp;dst=100329&amp;field=134" TargetMode = "External"/>
	<Relationship Id="rId29" Type="http://schemas.openxmlformats.org/officeDocument/2006/relationships/hyperlink" Target="https://login.consultant.ru/link/?req=doc&amp;base=LAW&amp;n=452984&amp;date=05.08.2025&amp;dst=1&amp;field=134" TargetMode = "External"/>
	<Relationship Id="rId30" Type="http://schemas.openxmlformats.org/officeDocument/2006/relationships/hyperlink" Target="https://login.consultant.ru/link/?req=doc&amp;base=LAW&amp;n=452984&amp;date=05.08.2025&amp;dst=100369&amp;field=134" TargetMode = "External"/>
	<Relationship Id="rId31" Type="http://schemas.openxmlformats.org/officeDocument/2006/relationships/hyperlink" Target="https://login.consultant.ru/link/?req=doc&amp;base=LAW&amp;n=486493&amp;date=05.08.2025" TargetMode = "External"/>
	<Relationship Id="rId32" Type="http://schemas.openxmlformats.org/officeDocument/2006/relationships/hyperlink" Target="https://login.consultant.ru/link/?req=doc&amp;base=LAW&amp;n=452984&amp;date=05.08.2025&amp;dst=1&amp;field=134" TargetMode = "External"/>
	<Relationship Id="rId33" Type="http://schemas.openxmlformats.org/officeDocument/2006/relationships/hyperlink" Target="https://login.consultant.ru/link/?req=doc&amp;base=LAW&amp;n=452984&amp;date=05.08.2025&amp;dst=100100&amp;field=134" TargetMode = "External"/>
	<Relationship Id="rId34" Type="http://schemas.openxmlformats.org/officeDocument/2006/relationships/hyperlink" Target="https://login.consultant.ru/link/?req=doc&amp;base=LAW&amp;n=452984&amp;date=05.08.2025&amp;dst=100117&amp;field=134" TargetMode = "External"/>
	<Relationship Id="rId35" Type="http://schemas.openxmlformats.org/officeDocument/2006/relationships/hyperlink" Target="https://login.consultant.ru/link/?req=doc&amp;base=LAW&amp;n=452984&amp;date=05.08.2025&amp;dst=100118&amp;field=134" TargetMode = "External"/>
	<Relationship Id="rId36" Type="http://schemas.openxmlformats.org/officeDocument/2006/relationships/hyperlink" Target="https://login.consultant.ru/link/?req=doc&amp;base=LAW&amp;n=452984&amp;date=05.08.2025&amp;dst=15&amp;field=134" TargetMode = "External"/>
	<Relationship Id="rId37" Type="http://schemas.openxmlformats.org/officeDocument/2006/relationships/hyperlink" Target="https://login.consultant.ru/link/?req=doc&amp;base=LAW&amp;n=372304&amp;date=05.08.2025&amp;dst=100034&amp;field=134" TargetMode = "External"/>
	<Relationship Id="rId38" Type="http://schemas.openxmlformats.org/officeDocument/2006/relationships/hyperlink" Target="https://login.consultant.ru/link/?req=doc&amp;base=LAW&amp;n=372304&amp;date=05.08.2025" TargetMode = "External"/>
	<Relationship Id="rId39" Type="http://schemas.openxmlformats.org/officeDocument/2006/relationships/hyperlink" Target="https://login.consultant.ru/link/?req=doc&amp;base=LAW&amp;n=441707&amp;date=05.08.2025&amp;dst=100137&amp;field=134" TargetMode = "External"/>
	<Relationship Id="rId40" Type="http://schemas.openxmlformats.org/officeDocument/2006/relationships/hyperlink" Target="https://login.consultant.ru/link/?req=doc&amp;base=LAW&amp;n=441707&amp;date=05.08.2025" TargetMode = "External"/>
	<Relationship Id="rId41" Type="http://schemas.openxmlformats.org/officeDocument/2006/relationships/hyperlink" Target="https://login.consultant.ru/link/?req=doc&amp;base=LAW&amp;n=452984&amp;date=05.08.2025&amp;dst=100159&amp;field=134" TargetMode = "External"/>
	<Relationship Id="rId42" Type="http://schemas.openxmlformats.org/officeDocument/2006/relationships/hyperlink" Target="https://login.consultant.ru/link/?req=doc&amp;base=LAW&amp;n=452984&amp;date=05.08.2025&amp;dst=100167&amp;field=134" TargetMode = "External"/>
	<Relationship Id="rId43" Type="http://schemas.openxmlformats.org/officeDocument/2006/relationships/hyperlink" Target="https://login.consultant.ru/link/?req=doc&amp;base=LAW&amp;n=441707&amp;date=05.08.2025&amp;dst=114633&amp;field=134" TargetMode = "External"/>
	<Relationship Id="rId44" Type="http://schemas.openxmlformats.org/officeDocument/2006/relationships/hyperlink" Target="https://login.consultant.ru/link/?req=doc&amp;base=LAW&amp;n=441707&amp;date=05.08.2025&amp;dst=114633&amp;field=134" TargetMode = "External"/>
	<Relationship Id="rId45" Type="http://schemas.openxmlformats.org/officeDocument/2006/relationships/hyperlink" Target="https://login.consultant.ru/link/?req=doc&amp;base=LAW&amp;n=441707&amp;date=05.08.2025&amp;dst=114633&amp;field=134" TargetMode = "External"/>
	<Relationship Id="rId46" Type="http://schemas.openxmlformats.org/officeDocument/2006/relationships/hyperlink" Target="https://login.consultant.ru/link/?req=doc&amp;base=LAW&amp;n=441707&amp;date=05.08.2025&amp;dst=114633&amp;field=134" TargetMode = "External"/>
	<Relationship Id="rId47" Type="http://schemas.openxmlformats.org/officeDocument/2006/relationships/hyperlink" Target="https://login.consultant.ru/link/?req=doc&amp;base=LAW&amp;n=441707&amp;date=05.08.2025&amp;dst=131456&amp;field=134" TargetMode = "External"/>
	<Relationship Id="rId48" Type="http://schemas.openxmlformats.org/officeDocument/2006/relationships/image" Target="media/image2.wmf"/>
	<Relationship Id="rId49" Type="http://schemas.openxmlformats.org/officeDocument/2006/relationships/hyperlink" Target="https://login.consultant.ru/link/?req=doc&amp;base=LAW&amp;n=441707&amp;date=05.08.2025&amp;dst=113587&amp;field=134" TargetMode = "External"/>
	<Relationship Id="rId50" Type="http://schemas.openxmlformats.org/officeDocument/2006/relationships/hyperlink" Target="https://login.consultant.ru/link/?req=doc&amp;base=LAW&amp;n=441707&amp;date=05.08.2025&amp;dst=113693&amp;field=134" TargetMode = "External"/>
	<Relationship Id="rId51" Type="http://schemas.openxmlformats.org/officeDocument/2006/relationships/hyperlink" Target="https://login.consultant.ru/link/?req=doc&amp;base=LAW&amp;n=441707&amp;date=05.08.2025&amp;dst=134978&amp;field=134" TargetMode = "External"/>
	<Relationship Id="rId52" Type="http://schemas.openxmlformats.org/officeDocument/2006/relationships/hyperlink" Target="https://login.consultant.ru/link/?req=doc&amp;base=LAW&amp;n=419887&amp;date=05.08.2025&amp;dst=104201&amp;field=134" TargetMode = "External"/>
	<Relationship Id="rId53" Type="http://schemas.openxmlformats.org/officeDocument/2006/relationships/hyperlink" Target="https://login.consultant.ru/link/?req=doc&amp;base=LAW&amp;n=419887&amp;date=05.08.2025&amp;dst=100081&amp;field=134" TargetMode = "External"/>
	<Relationship Id="rId54" Type="http://schemas.openxmlformats.org/officeDocument/2006/relationships/hyperlink" Target="https://login.consultant.ru/link/?req=doc&amp;base=LAW&amp;n=441707&amp;date=05.08.2025&amp;dst=114633&amp;field=134" TargetMode = "External"/>
	<Relationship Id="rId55" Type="http://schemas.openxmlformats.org/officeDocument/2006/relationships/hyperlink" Target="https://login.consultant.ru/link/?req=doc&amp;base=LAW&amp;n=441707&amp;date=05.08.2025&amp;dst=131456&amp;field=134" TargetMode = "External"/>
	<Relationship Id="rId56" Type="http://schemas.openxmlformats.org/officeDocument/2006/relationships/image" Target="media/image3.wmf"/>
	<Relationship Id="rId57" Type="http://schemas.openxmlformats.org/officeDocument/2006/relationships/image" Target="media/image4.wmf"/>
	<Relationship Id="rId58" Type="http://schemas.openxmlformats.org/officeDocument/2006/relationships/image" Target="media/image5.wmf"/>
	<Relationship Id="rId59" Type="http://schemas.openxmlformats.org/officeDocument/2006/relationships/hyperlink" Target="https://login.consultant.ru/link/?req=doc&amp;base=LAW&amp;n=441707&amp;date=05.08.2025&amp;dst=150683&amp;field=134" TargetMode = "External"/>
	<Relationship Id="rId60" Type="http://schemas.openxmlformats.org/officeDocument/2006/relationships/hyperlink" Target="https://login.consultant.ru/link/?req=doc&amp;base=LAW&amp;n=441707&amp;date=05.08.2025&amp;dst=150684&amp;field=134" TargetMode = "External"/>
	<Relationship Id="rId61" Type="http://schemas.openxmlformats.org/officeDocument/2006/relationships/hyperlink" Target="https://login.consultant.ru/link/?req=doc&amp;base=LAW&amp;n=441707&amp;date=05.08.2025&amp;dst=150742&amp;field=134" TargetMode = "External"/>
	<Relationship Id="rId62" Type="http://schemas.openxmlformats.org/officeDocument/2006/relationships/image" Target="media/image6.wmf"/>
	<Relationship Id="rId63" Type="http://schemas.openxmlformats.org/officeDocument/2006/relationships/image" Target="media/image7.wmf"/>
	<Relationship Id="rId64" Type="http://schemas.openxmlformats.org/officeDocument/2006/relationships/image" Target="media/image8.wmf"/>
	<Relationship Id="rId65" Type="http://schemas.openxmlformats.org/officeDocument/2006/relationships/image" Target="media/image9.wmf"/>
	<Relationship Id="rId66" Type="http://schemas.openxmlformats.org/officeDocument/2006/relationships/hyperlink" Target="https://login.consultant.ru/link/?req=doc&amp;base=LAW&amp;n=441707&amp;date=05.08.2025&amp;dst=151886&amp;field=134" TargetMode = "External"/>
	<Relationship Id="rId67" Type="http://schemas.openxmlformats.org/officeDocument/2006/relationships/hyperlink" Target="https://login.consultant.ru/link/?req=doc&amp;base=LAW&amp;n=441707&amp;date=05.08.2025&amp;dst=152348&amp;field=134" TargetMode = "External"/>
	<Relationship Id="rId68" Type="http://schemas.openxmlformats.org/officeDocument/2006/relationships/image" Target="media/image10.wmf"/>
	<Relationship Id="rId69" Type="http://schemas.openxmlformats.org/officeDocument/2006/relationships/image" Target="media/image11.wmf"/>
	<Relationship Id="rId70" Type="http://schemas.openxmlformats.org/officeDocument/2006/relationships/hyperlink" Target="https://login.consultant.ru/link/?req=doc&amp;base=LAW&amp;n=441707&amp;date=05.08.2025&amp;dst=150770&amp;field=134" TargetMode = "External"/>
	<Relationship Id="rId71" Type="http://schemas.openxmlformats.org/officeDocument/2006/relationships/hyperlink" Target="https://login.consultant.ru/link/?req=doc&amp;base=LAW&amp;n=441707&amp;date=05.08.2025&amp;dst=150776&amp;field=134" TargetMode = "External"/>
	<Relationship Id="rId72" Type="http://schemas.openxmlformats.org/officeDocument/2006/relationships/hyperlink" Target="https://login.consultant.ru/link/?req=doc&amp;base=LAW&amp;n=441707&amp;date=05.08.2025&amp;dst=150784&amp;field=134" TargetMode = "External"/>
	<Relationship Id="rId73" Type="http://schemas.openxmlformats.org/officeDocument/2006/relationships/hyperlink" Target="https://login.consultant.ru/link/?req=doc&amp;base=LAW&amp;n=441707&amp;date=05.08.2025&amp;dst=150810&amp;field=134" TargetMode = "External"/>
	<Relationship Id="rId74" Type="http://schemas.openxmlformats.org/officeDocument/2006/relationships/hyperlink" Target="https://login.consultant.ru/link/?req=doc&amp;base=LAW&amp;n=441707&amp;date=05.08.2025&amp;dst=150830&amp;field=134" TargetMode = "External"/>
	<Relationship Id="rId75" Type="http://schemas.openxmlformats.org/officeDocument/2006/relationships/hyperlink" Target="https://login.consultant.ru/link/?req=doc&amp;base=LAW&amp;n=441707&amp;date=05.08.2025&amp;dst=150978&amp;field=134" TargetMode = "External"/>
	<Relationship Id="rId76" Type="http://schemas.openxmlformats.org/officeDocument/2006/relationships/hyperlink" Target="https://login.consultant.ru/link/?req=doc&amp;base=LAW&amp;n=441707&amp;date=05.08.2025&amp;dst=150908&amp;field=134" TargetMode = "External"/>
	<Relationship Id="rId77" Type="http://schemas.openxmlformats.org/officeDocument/2006/relationships/image" Target="media/image12.wmf"/>
	<Relationship Id="rId78" Type="http://schemas.openxmlformats.org/officeDocument/2006/relationships/hyperlink" Target="https://login.consultant.ru/link/?req=doc&amp;base=LAW&amp;n=441707&amp;date=05.08.2025&amp;dst=150945&amp;field=134" TargetMode = "External"/>
	<Relationship Id="rId79" Type="http://schemas.openxmlformats.org/officeDocument/2006/relationships/image" Target="media/image13.wmf"/>
	<Relationship Id="rId80" Type="http://schemas.openxmlformats.org/officeDocument/2006/relationships/hyperlink" Target="https://login.consultant.ru/link/?req=doc&amp;base=LAW&amp;n=441707&amp;date=05.08.2025&amp;dst=151617&amp;field=134" TargetMode = "External"/>
	<Relationship Id="rId81" Type="http://schemas.openxmlformats.org/officeDocument/2006/relationships/hyperlink" Target="https://login.consultant.ru/link/?req=doc&amp;base=LAW&amp;n=441707&amp;date=05.08.2025&amp;dst=151802&amp;field=134" TargetMode = "External"/>
	<Relationship Id="rId82" Type="http://schemas.openxmlformats.org/officeDocument/2006/relationships/hyperlink" Target="https://login.consultant.ru/link/?req=doc&amp;base=LAW&amp;n=441707&amp;date=05.08.2025&amp;dst=151831&amp;field=134" TargetMode = "External"/>
	<Relationship Id="rId83" Type="http://schemas.openxmlformats.org/officeDocument/2006/relationships/hyperlink" Target="https://login.consultant.ru/link/?req=doc&amp;base=LAW&amp;n=441707&amp;date=05.08.2025&amp;dst=151843&amp;field=134" TargetMode = "External"/>
	<Relationship Id="rId84" Type="http://schemas.openxmlformats.org/officeDocument/2006/relationships/hyperlink" Target="https://login.consultant.ru/link/?req=doc&amp;base=LAW&amp;n=90936&amp;date=05.08.2025&amp;dst=100015&amp;field=134" TargetMode = "External"/>
	<Relationship Id="rId85" Type="http://schemas.openxmlformats.org/officeDocument/2006/relationships/image" Target="media/image14.wmf"/>
	<Relationship Id="rId86" Type="http://schemas.openxmlformats.org/officeDocument/2006/relationships/image" Target="media/image15.wmf"/>
	<Relationship Id="rId87" Type="http://schemas.openxmlformats.org/officeDocument/2006/relationships/hyperlink" Target="https://login.consultant.ru/link/?req=doc&amp;base=LAW&amp;n=90936&amp;date=05.08.2025&amp;dst=100446&amp;field=134" TargetMode = "External"/>
	<Relationship Id="rId88" Type="http://schemas.openxmlformats.org/officeDocument/2006/relationships/image" Target="media/image16.wmf"/>
	<Relationship Id="rId89" Type="http://schemas.openxmlformats.org/officeDocument/2006/relationships/image" Target="media/image17.wmf"/>
	<Relationship Id="rId90" Type="http://schemas.openxmlformats.org/officeDocument/2006/relationships/image" Target="media/image18.wmf"/>
	<Relationship Id="rId91" Type="http://schemas.openxmlformats.org/officeDocument/2006/relationships/image" Target="media/image19.wmf"/>
	<Relationship Id="rId92" Type="http://schemas.openxmlformats.org/officeDocument/2006/relationships/image" Target="media/image20.wmf"/>
	<Relationship Id="rId93" Type="http://schemas.openxmlformats.org/officeDocument/2006/relationships/hyperlink" Target="https://login.consultant.ru/link/?req=doc&amp;base=LAW&amp;n=441697&amp;date=05.08.2025&amp;dst=100017&amp;field=134" TargetMode = "External"/>
	<Relationship Id="rId94" Type="http://schemas.openxmlformats.org/officeDocument/2006/relationships/hyperlink" Target="https://login.consultant.ru/link/?req=doc&amp;base=LAW&amp;n=441697&amp;date=05.08.2025" TargetMode = "External"/>
	<Relationship Id="rId95" Type="http://schemas.openxmlformats.org/officeDocument/2006/relationships/hyperlink" Target="https://login.consultant.ru/link/?req=doc&amp;base=LAW&amp;n=452984&amp;date=05.08.2025" TargetMode = "External"/>
	<Relationship Id="rId96" Type="http://schemas.openxmlformats.org/officeDocument/2006/relationships/hyperlink" Target="https://login.consultant.ru/link/?req=doc&amp;base=LAW&amp;n=452984&amp;date=05.08.2025&amp;dst=16&amp;field=134" TargetMode = "External"/>
	<Relationship Id="rId97" Type="http://schemas.openxmlformats.org/officeDocument/2006/relationships/hyperlink" Target="https://login.consultant.ru/link/?req=doc&amp;base=LAW&amp;n=452984&amp;date=05.08.2025" TargetMode = "External"/>
	<Relationship Id="rId98" Type="http://schemas.openxmlformats.org/officeDocument/2006/relationships/hyperlink" Target="https://login.consultant.ru/link/?req=doc&amp;base=LAW&amp;n=452984&amp;date=05.08.2025&amp;dst=100374&amp;field=134" TargetMode = "External"/>
	<Relationship Id="rId99" Type="http://schemas.openxmlformats.org/officeDocument/2006/relationships/hyperlink" Target="https://login.consultant.ru/link/?req=doc&amp;base=LAW&amp;n=452984&amp;date=05.08.2025&amp;dst=100377&amp;field=134" TargetMode = "External"/>
	<Relationship Id="rId100" Type="http://schemas.openxmlformats.org/officeDocument/2006/relationships/hyperlink" Target="https://login.consultant.ru/link/?req=doc&amp;base=LAW&amp;n=452984&amp;date=05.08.2025&amp;dst=100358&amp;field=134" TargetMode = "External"/>
	<Relationship Id="rId101" Type="http://schemas.openxmlformats.org/officeDocument/2006/relationships/header" Target="header2.xml"/>
	<Relationship Id="rId102" Type="http://schemas.openxmlformats.org/officeDocument/2006/relationships/footer" Target="footer2.xml"/>
	<Relationship Id="rId103" Type="http://schemas.openxmlformats.org/officeDocument/2006/relationships/image" Target="media/image21.wmf"/>
	<Relationship Id="rId104" Type="http://schemas.openxmlformats.org/officeDocument/2006/relationships/image" Target="media/image22.wmf"/>
	<Relationship Id="rId105" Type="http://schemas.openxmlformats.org/officeDocument/2006/relationships/image" Target="media/image23.wmf"/>
	<Relationship Id="rId106" Type="http://schemas.openxmlformats.org/officeDocument/2006/relationships/image" Target="media/image24.wmf"/>
	<Relationship Id="rId107" Type="http://schemas.openxmlformats.org/officeDocument/2006/relationships/image" Target="media/image25.wmf"/>
	<Relationship Id="rId108" Type="http://schemas.openxmlformats.org/officeDocument/2006/relationships/image" Target="media/image26.wmf"/>
	<Relationship Id="rId109" Type="http://schemas.openxmlformats.org/officeDocument/2006/relationships/image" Target="media/image27.wmf"/>
	<Relationship Id="rId110" Type="http://schemas.openxmlformats.org/officeDocument/2006/relationships/image" Target="media/image28.wmf"/>
	<Relationship Id="rId111" Type="http://schemas.openxmlformats.org/officeDocument/2006/relationships/image" Target="media/image29.wmf"/>
	<Relationship Id="rId112" Type="http://schemas.openxmlformats.org/officeDocument/2006/relationships/image" Target="media/image30.wmf"/>
	<Relationship Id="rId113" Type="http://schemas.openxmlformats.org/officeDocument/2006/relationships/image" Target="media/image31.wmf"/>
	<Relationship Id="rId114" Type="http://schemas.openxmlformats.org/officeDocument/2006/relationships/hyperlink" Target="https://login.consultant.ru/link/?req=doc&amp;base=LAW&amp;n=506195&amp;date=05.08.2025" TargetMode = "External"/>
	<Relationship Id="rId115" Type="http://schemas.openxmlformats.org/officeDocument/2006/relationships/hyperlink" Target="https://login.consultant.ru/link/?req=doc&amp;base=LAW&amp;n=490988&amp;date=05.08.2025" TargetMode = "External"/>
	<Relationship Id="rId116" Type="http://schemas.openxmlformats.org/officeDocument/2006/relationships/hyperlink" Target="https://login.consultant.ru/link/?req=doc&amp;base=LAW&amp;n=506195&amp;date=05.08.2025" TargetMode = "External"/>
	<Relationship Id="rId117" Type="http://schemas.openxmlformats.org/officeDocument/2006/relationships/hyperlink" Target="https://login.consultant.ru/link/?req=doc&amp;base=LAW&amp;n=149911&amp;date=05.08.2025" TargetMode = "External"/>
	<Relationship Id="rId118" Type="http://schemas.openxmlformats.org/officeDocument/2006/relationships/hyperlink" Target="https://login.consultant.ru/link/?req=doc&amp;base=LAW&amp;n=452984&amp;date=05.08.2025&amp;dst=100184&amp;field=134" TargetMode = "External"/>
	<Relationship Id="rId119" Type="http://schemas.openxmlformats.org/officeDocument/2006/relationships/hyperlink" Target="https://login.consultant.ru/link/?req=doc&amp;base=LAW&amp;n=506195&amp;date=05.08.2025" TargetMode = "External"/>
	<Relationship Id="rId120" Type="http://schemas.openxmlformats.org/officeDocument/2006/relationships/hyperlink" Target="https://login.consultant.ru/link/?req=doc&amp;base=LAW&amp;n=490988&amp;date=05.08.2025" TargetMode = "External"/>
	<Relationship Id="rId121" Type="http://schemas.openxmlformats.org/officeDocument/2006/relationships/hyperlink" Target="https://login.consultant.ru/link/?req=doc&amp;base=LAW&amp;n=506195&amp;date=05.08.2025" TargetMode = "External"/>
	<Relationship Id="rId122" Type="http://schemas.openxmlformats.org/officeDocument/2006/relationships/hyperlink" Target="https://login.consultant.ru/link/?req=doc&amp;base=LAW&amp;n=149911&amp;date=05.08.2025" TargetMode = "External"/>
	<Relationship Id="rId123" Type="http://schemas.openxmlformats.org/officeDocument/2006/relationships/hyperlink" Target="https://login.consultant.ru/link/?req=doc&amp;base=LAW&amp;n=92907&amp;date=05.08.2025" TargetMode = "External"/>
	<Relationship Id="rId124" Type="http://schemas.openxmlformats.org/officeDocument/2006/relationships/hyperlink" Target="https://login.consultant.ru/link/?req=doc&amp;base=LAW&amp;n=97378&amp;date=05.08.2025" TargetMode = "External"/>
	<Relationship Id="rId125" Type="http://schemas.openxmlformats.org/officeDocument/2006/relationships/hyperlink" Target="https://login.consultant.ru/link/?req=doc&amp;base=LAW&amp;n=135996&amp;date=05.08.2025&amp;dst=100010&amp;field=134" TargetMode = "External"/>
	<Relationship Id="rId126" Type="http://schemas.openxmlformats.org/officeDocument/2006/relationships/hyperlink" Target="https://login.consultant.ru/link/?req=doc&amp;base=LAW&amp;n=135996&amp;date=05.08.2025&amp;dst=100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21.11.2023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30.11.2023 N 76179)</dc:title>
  <dcterms:created xsi:type="dcterms:W3CDTF">2025-08-05T14:05:56Z</dcterms:created>
</cp:coreProperties>
</file>