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65" w:rsidRDefault="00AF61EE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3659505</wp:posOffset>
            </wp:positionH>
            <wp:positionV relativeFrom="margin">
              <wp:posOffset>0</wp:posOffset>
            </wp:positionV>
            <wp:extent cx="810895" cy="8655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089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665" w:rsidRDefault="00EF6665">
      <w:pPr>
        <w:spacing w:line="360" w:lineRule="exact"/>
      </w:pPr>
    </w:p>
    <w:p w:rsidR="00EF6665" w:rsidRDefault="00EF6665">
      <w:pPr>
        <w:spacing w:after="642" w:line="1" w:lineRule="exact"/>
      </w:pPr>
    </w:p>
    <w:p w:rsidR="00EF6665" w:rsidRDefault="00EF6665">
      <w:pPr>
        <w:spacing w:line="1" w:lineRule="exact"/>
        <w:sectPr w:rsidR="00EF6665">
          <w:pgSz w:w="11900" w:h="16840"/>
          <w:pgMar w:top="1302" w:right="1083" w:bottom="243" w:left="1697" w:header="874" w:footer="3" w:gutter="0"/>
          <w:pgNumType w:start="1"/>
          <w:cols w:space="720"/>
          <w:noEndnote/>
          <w:docGrid w:linePitch="360"/>
        </w:sectPr>
      </w:pPr>
    </w:p>
    <w:p w:rsidR="00EF6665" w:rsidRDefault="00EF6665">
      <w:pPr>
        <w:spacing w:line="240" w:lineRule="exact"/>
        <w:rPr>
          <w:sz w:val="19"/>
          <w:szCs w:val="19"/>
        </w:rPr>
      </w:pPr>
    </w:p>
    <w:p w:rsidR="00EF6665" w:rsidRDefault="00EF6665">
      <w:pPr>
        <w:spacing w:before="49" w:after="49" w:line="240" w:lineRule="exact"/>
        <w:rPr>
          <w:sz w:val="19"/>
          <w:szCs w:val="19"/>
        </w:rPr>
      </w:pPr>
    </w:p>
    <w:p w:rsidR="00EF6665" w:rsidRDefault="00EF6665">
      <w:pPr>
        <w:spacing w:line="1" w:lineRule="exact"/>
        <w:sectPr w:rsidR="00EF6665">
          <w:type w:val="continuous"/>
          <w:pgSz w:w="11900" w:h="16840"/>
          <w:pgMar w:top="1302" w:right="0" w:bottom="243" w:left="0" w:header="0" w:footer="3" w:gutter="0"/>
          <w:cols w:space="720"/>
          <w:noEndnote/>
          <w:docGrid w:linePitch="360"/>
        </w:sectPr>
      </w:pPr>
    </w:p>
    <w:p w:rsidR="00EF6665" w:rsidRDefault="00AF61EE">
      <w:pPr>
        <w:pStyle w:val="1"/>
        <w:spacing w:after="460" w:line="257" w:lineRule="auto"/>
        <w:ind w:firstLine="0"/>
        <w:jc w:val="center"/>
      </w:pPr>
      <w:r>
        <w:rPr>
          <w:rStyle w:val="a5"/>
          <w:b/>
          <w:bCs/>
        </w:rPr>
        <w:lastRenderedPageBreak/>
        <w:t>МИНИСТЕРСТВО СЕЛЬСКОГО ХОЗЯЙСТВА</w:t>
      </w:r>
      <w:r>
        <w:rPr>
          <w:rStyle w:val="a5"/>
          <w:b/>
          <w:bCs/>
        </w:rPr>
        <w:br/>
        <w:t>РОССИЙСКОЙ ФЕДЕРАЦИИ</w:t>
      </w:r>
      <w:r>
        <w:rPr>
          <w:rStyle w:val="a5"/>
          <w:b/>
          <w:bCs/>
        </w:rPr>
        <w:br/>
      </w:r>
      <w:r>
        <w:rPr>
          <w:rStyle w:val="a5"/>
        </w:rPr>
        <w:t>(Минсельхоз России)</w:t>
      </w:r>
    </w:p>
    <w:p w:rsidR="00EF6665" w:rsidRDefault="00AF61EE">
      <w:pPr>
        <w:pStyle w:val="11"/>
        <w:keepNext/>
        <w:keepLines/>
      </w:pPr>
      <w:bookmarkStart w:id="0" w:name="bookmark0"/>
      <w:r>
        <w:rPr>
          <w:rStyle w:val="10"/>
          <w:b/>
          <w:bCs/>
        </w:rPr>
        <w:t>ПРИКАЗ</w:t>
      </w:r>
      <w:bookmarkEnd w:id="0"/>
    </w:p>
    <w:p w:rsidR="00EF6665" w:rsidRDefault="00AF61EE">
      <w:pPr>
        <w:pStyle w:val="20"/>
        <w:tabs>
          <w:tab w:val="left" w:pos="5789"/>
        </w:tabs>
      </w:pPr>
      <w:r>
        <w:rPr>
          <w:rStyle w:val="2"/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Style w:val="2"/>
        </w:rPr>
        <w:t>11 ноября 2024 г.</w:t>
      </w:r>
      <w:r>
        <w:rPr>
          <w:rStyle w:val="2"/>
        </w:rPr>
        <w:tab/>
        <w:t>№ 677</w:t>
      </w:r>
    </w:p>
    <w:p w:rsidR="00EF6665" w:rsidRDefault="00AF61EE">
      <w:pPr>
        <w:pStyle w:val="1"/>
        <w:spacing w:after="260" w:line="295" w:lineRule="auto"/>
        <w:ind w:firstLine="0"/>
        <w:jc w:val="center"/>
      </w:pPr>
      <w:r>
        <w:rPr>
          <w:rStyle w:val="a5"/>
          <w:b/>
          <w:bCs/>
        </w:rPr>
        <w:t>Москва</w:t>
      </w:r>
    </w:p>
    <w:p w:rsidR="00EF6665" w:rsidRDefault="00AF61EE">
      <w:pPr>
        <w:pStyle w:val="1"/>
        <w:spacing w:after="360" w:line="298" w:lineRule="auto"/>
        <w:ind w:firstLine="0"/>
        <w:jc w:val="center"/>
      </w:pPr>
      <w:r>
        <w:rPr>
          <w:rStyle w:val="a5"/>
          <w:b/>
          <w:bCs/>
        </w:rPr>
        <w:t>Об утверждении Ветеринарных правил сбора, хранения, перемещения,</w:t>
      </w:r>
      <w:r>
        <w:rPr>
          <w:rStyle w:val="a5"/>
          <w:b/>
          <w:bCs/>
        </w:rPr>
        <w:br/>
        <w:t xml:space="preserve">утилизации и </w:t>
      </w:r>
      <w:r>
        <w:rPr>
          <w:rStyle w:val="a5"/>
          <w:b/>
          <w:bCs/>
        </w:rPr>
        <w:t>уничтожения биологических отходов</w:t>
      </w:r>
    </w:p>
    <w:p w:rsidR="00EF6665" w:rsidRDefault="00AF61EE">
      <w:pPr>
        <w:pStyle w:val="1"/>
        <w:spacing w:line="295" w:lineRule="auto"/>
        <w:ind w:firstLine="720"/>
        <w:jc w:val="both"/>
      </w:pPr>
      <w:r>
        <w:rPr>
          <w:rStyle w:val="a5"/>
        </w:rPr>
        <w:t>В соответствии со статьей 2.1 Закона Российской Федерации от 14 мая 1993 г. №4979-1 «О ветеринарии» и подпунктом 5.2.9 пункта 5 Положения о Министерстве сельского хозяйства Российской Федерации, утвержденного постановление</w:t>
      </w:r>
      <w:r>
        <w:rPr>
          <w:rStyle w:val="a5"/>
        </w:rPr>
        <w:t>м Правительства Российской Федерации от 12 июня 2008 г. № 450, приказываю:</w:t>
      </w:r>
    </w:p>
    <w:p w:rsidR="00EF6665" w:rsidRDefault="00AF61EE">
      <w:pPr>
        <w:pStyle w:val="1"/>
        <w:numPr>
          <w:ilvl w:val="0"/>
          <w:numId w:val="1"/>
        </w:numPr>
        <w:tabs>
          <w:tab w:val="left" w:pos="1059"/>
        </w:tabs>
        <w:spacing w:line="295" w:lineRule="auto"/>
        <w:ind w:firstLine="720"/>
        <w:jc w:val="both"/>
      </w:pPr>
      <w:r>
        <w:rPr>
          <w:rStyle w:val="a5"/>
        </w:rPr>
        <w:t>Утвердить прилагаемые Ветеринарные правила сбора, хранения, перемещения, утилизации и уничтожения биологических отходов.</w:t>
      </w:r>
    </w:p>
    <w:p w:rsidR="00EF6665" w:rsidRDefault="00AF61EE">
      <w:pPr>
        <w:pStyle w:val="1"/>
        <w:numPr>
          <w:ilvl w:val="0"/>
          <w:numId w:val="1"/>
        </w:numPr>
        <w:tabs>
          <w:tab w:val="left" w:pos="1069"/>
        </w:tabs>
        <w:spacing w:line="295" w:lineRule="auto"/>
        <w:ind w:firstLine="720"/>
        <w:jc w:val="both"/>
      </w:pPr>
      <w:r>
        <w:rPr>
          <w:rStyle w:val="a5"/>
        </w:rPr>
        <w:t xml:space="preserve">Признать утратившим силу. приказ Минсельхоза России от 26 </w:t>
      </w:r>
      <w:r>
        <w:rPr>
          <w:rStyle w:val="a5"/>
        </w:rPr>
        <w:t>октября 2020 г. № 626 «Об утверждении Ветеринарных правил перемещения, хранения, переработки и утилизации биологических отходов» (зарегистрирован Минюстом России 29 октября 2020 г., регистрационный № 60657).</w:t>
      </w:r>
    </w:p>
    <w:p w:rsidR="00EF6665" w:rsidRDefault="00AF61EE">
      <w:pPr>
        <w:pStyle w:val="1"/>
        <w:numPr>
          <w:ilvl w:val="0"/>
          <w:numId w:val="1"/>
        </w:numPr>
        <w:tabs>
          <w:tab w:val="left" w:pos="1059"/>
        </w:tabs>
        <w:spacing w:line="295" w:lineRule="auto"/>
        <w:ind w:firstLine="720"/>
        <w:jc w:val="both"/>
        <w:sectPr w:rsidR="00EF6665">
          <w:type w:val="continuous"/>
          <w:pgSz w:w="11900" w:h="16840"/>
          <w:pgMar w:top="1302" w:right="1083" w:bottom="243" w:left="1702" w:header="0" w:footer="3" w:gutter="0"/>
          <w:cols w:space="720"/>
          <w:noEndnote/>
          <w:docGrid w:linePitch="360"/>
        </w:sectPr>
      </w:pPr>
      <w:r>
        <w:rPr>
          <w:rStyle w:val="a5"/>
        </w:rPr>
        <w:t xml:space="preserve">Настоящий приказ вступает </w:t>
      </w:r>
      <w:r>
        <w:rPr>
          <w:rStyle w:val="a5"/>
        </w:rPr>
        <w:t>в силу с 1 марта 2025 г. и действует до 1 марта 2031 г.</w:t>
      </w:r>
    </w:p>
    <w:p w:rsidR="00EF6665" w:rsidRDefault="00EF6665">
      <w:pPr>
        <w:spacing w:line="159" w:lineRule="exact"/>
        <w:rPr>
          <w:sz w:val="13"/>
          <w:szCs w:val="13"/>
        </w:rPr>
      </w:pPr>
    </w:p>
    <w:p w:rsidR="00EF6665" w:rsidRDefault="00EF6665">
      <w:pPr>
        <w:spacing w:line="1" w:lineRule="exact"/>
        <w:sectPr w:rsidR="00EF6665">
          <w:type w:val="continuous"/>
          <w:pgSz w:w="11900" w:h="16840"/>
          <w:pgMar w:top="1302" w:right="0" w:bottom="243" w:left="0" w:header="0" w:footer="3" w:gutter="0"/>
          <w:cols w:space="720"/>
          <w:noEndnote/>
          <w:docGrid w:linePitch="360"/>
        </w:sectPr>
      </w:pPr>
    </w:p>
    <w:p w:rsidR="00EF6665" w:rsidRDefault="00AF61EE">
      <w:pPr>
        <w:pStyle w:val="1"/>
        <w:framePr w:w="1142" w:h="336" w:wrap="none" w:vAnchor="text" w:hAnchor="page" w:x="1698" w:y="879"/>
        <w:spacing w:line="240" w:lineRule="auto"/>
        <w:ind w:firstLine="0"/>
      </w:pPr>
      <w:r>
        <w:rPr>
          <w:rStyle w:val="a5"/>
        </w:rPr>
        <w:t>Министр</w:t>
      </w:r>
    </w:p>
    <w:p w:rsidR="00EF6665" w:rsidRDefault="00AF61EE">
      <w:pPr>
        <w:pStyle w:val="1"/>
        <w:framePr w:w="1118" w:h="331" w:wrap="none" w:vAnchor="text" w:hAnchor="page" w:x="9623" w:y="899"/>
        <w:spacing w:line="240" w:lineRule="auto"/>
        <w:ind w:firstLine="0"/>
      </w:pPr>
      <w:r>
        <w:rPr>
          <w:rStyle w:val="a5"/>
        </w:rPr>
        <w:t>О.Н. Лут</w:t>
      </w:r>
    </w:p>
    <w:p w:rsidR="00EF6665" w:rsidRDefault="00AF61EE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3957955</wp:posOffset>
            </wp:positionH>
            <wp:positionV relativeFrom="paragraph">
              <wp:posOffset>12700</wp:posOffset>
            </wp:positionV>
            <wp:extent cx="786130" cy="176784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613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665" w:rsidRDefault="00EF6665">
      <w:pPr>
        <w:spacing w:line="360" w:lineRule="exact"/>
      </w:pPr>
    </w:p>
    <w:p w:rsidR="00EF6665" w:rsidRDefault="00EF6665">
      <w:pPr>
        <w:spacing w:line="360" w:lineRule="exact"/>
      </w:pPr>
    </w:p>
    <w:p w:rsidR="00EF6665" w:rsidRDefault="00EF6665">
      <w:pPr>
        <w:spacing w:line="360" w:lineRule="exact"/>
      </w:pPr>
    </w:p>
    <w:p w:rsidR="00EF6665" w:rsidRDefault="00EF6665">
      <w:pPr>
        <w:spacing w:line="360" w:lineRule="exact"/>
      </w:pPr>
    </w:p>
    <w:p w:rsidR="00EF6665" w:rsidRDefault="00EF6665">
      <w:pPr>
        <w:spacing w:line="360" w:lineRule="exact"/>
      </w:pPr>
    </w:p>
    <w:p w:rsidR="00EF6665" w:rsidRDefault="00EF6665">
      <w:pPr>
        <w:spacing w:after="618" w:line="1" w:lineRule="exact"/>
      </w:pPr>
    </w:p>
    <w:p w:rsidR="00EF6665" w:rsidRDefault="00EF6665">
      <w:pPr>
        <w:spacing w:line="1" w:lineRule="exact"/>
        <w:sectPr w:rsidR="00EF6665">
          <w:type w:val="continuous"/>
          <w:pgSz w:w="11900" w:h="16840"/>
          <w:pgMar w:top="1302" w:right="1083" w:bottom="243" w:left="1697" w:header="0" w:footer="3" w:gutter="0"/>
          <w:cols w:space="720"/>
          <w:noEndnote/>
          <w:docGrid w:linePitch="360"/>
        </w:sectPr>
      </w:pPr>
    </w:p>
    <w:p w:rsidR="00EF6665" w:rsidRDefault="00AF61EE">
      <w:pPr>
        <w:pStyle w:val="1"/>
        <w:spacing w:after="560" w:line="240" w:lineRule="auto"/>
        <w:ind w:left="5040" w:firstLine="20"/>
      </w:pPr>
      <w:r>
        <w:rPr>
          <w:rStyle w:val="a5"/>
        </w:rPr>
        <w:lastRenderedPageBreak/>
        <w:t>УТВЕРЖДЕНЫ приказом Минсельхоза России от 11 ноября 2024 г. № 677</w:t>
      </w:r>
    </w:p>
    <w:p w:rsidR="00EF6665" w:rsidRDefault="00AF61EE">
      <w:pPr>
        <w:pStyle w:val="1"/>
        <w:spacing w:after="340" w:line="240" w:lineRule="auto"/>
        <w:ind w:firstLine="0"/>
        <w:jc w:val="center"/>
      </w:pPr>
      <w:r>
        <w:rPr>
          <w:rStyle w:val="a5"/>
          <w:b/>
          <w:bCs/>
        </w:rPr>
        <w:t>ВЕТЕРИНАРНЫЕ ПРАВИЛА</w:t>
      </w:r>
      <w:r>
        <w:rPr>
          <w:rStyle w:val="a5"/>
          <w:b/>
          <w:bCs/>
        </w:rPr>
        <w:br/>
        <w:t xml:space="preserve">сбора, хранения, перемещения, утилизации </w:t>
      </w:r>
      <w:r>
        <w:rPr>
          <w:rStyle w:val="a5"/>
          <w:b/>
          <w:bCs/>
        </w:rPr>
        <w:t>и уничтожения</w:t>
      </w:r>
      <w:r>
        <w:rPr>
          <w:rStyle w:val="a5"/>
          <w:b/>
          <w:bCs/>
        </w:rPr>
        <w:br/>
        <w:t>биологических отходов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014"/>
        </w:tabs>
        <w:ind w:firstLine="700"/>
        <w:jc w:val="both"/>
      </w:pPr>
      <w:r>
        <w:rPr>
          <w:rStyle w:val="a5"/>
        </w:rPr>
        <w:t>Ветеринарные правила сбора, хранения, перемещения, утилизации и уничтожения биологических отходов (далее - Правила) устанавливают обязательные для исполнения организациями и гражданами требования при сборе, хранении, пер</w:t>
      </w:r>
      <w:r>
        <w:rPr>
          <w:rStyle w:val="a5"/>
        </w:rPr>
        <w:t>емещении, утилизации и уничтожении биологических отходов, за исключением биологических отходов, относящихся к радиоактивным отходам в соответствии с критериями отнесения твердых, жидких и газообразных отходов к радиоактивным отходам, критериями отнесения р</w:t>
      </w:r>
      <w:r>
        <w:rPr>
          <w:rStyle w:val="a5"/>
        </w:rPr>
        <w:t>адиоактивных отходов к особым радиоактивным отходам и к удаляемым радиоактивным отходам и критериями классификации удаляемых радиоактивных отходов, утвержденными постановлением Правительства Российской Федерации от 19 октября 2012 г. № 1069, обращение с ко</w:t>
      </w:r>
      <w:r>
        <w:rPr>
          <w:rStyle w:val="a5"/>
        </w:rPr>
        <w:t>торыми регулируется Федеральным законом от 11 июля 2011 г. № 190-ФЗ «Об обращении с радиоактивными отходами и о внесении изменений в отдельные законодательные акты Российской Федерации».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999"/>
        </w:tabs>
        <w:ind w:firstLine="700"/>
        <w:jc w:val="both"/>
      </w:pPr>
      <w:r>
        <w:rPr>
          <w:rStyle w:val="a5"/>
        </w:rPr>
        <w:t>Сбор биологических отходов осуществляется в местах их образования или</w:t>
      </w:r>
      <w:r>
        <w:rPr>
          <w:rStyle w:val="a5"/>
        </w:rPr>
        <w:t xml:space="preserve"> обнаружения.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999"/>
        </w:tabs>
        <w:ind w:firstLine="700"/>
        <w:jc w:val="both"/>
      </w:pPr>
      <w:r>
        <w:rPr>
          <w:rStyle w:val="a5"/>
        </w:rPr>
        <w:t>Сбор, хранение биологических отходов и их перемещение к местам хранения, утилизации или уничтожения (далее - перемещение биологических отходов) должны осуществляться с использованием закрываемых емкостей, исключающих высыпание, утечку биологи</w:t>
      </w:r>
      <w:r>
        <w:rPr>
          <w:rStyle w:val="a5"/>
        </w:rPr>
        <w:t>ческих отходов (далее - емкости для биологических отходов), если иное не установлено Правилами.</w:t>
      </w:r>
    </w:p>
    <w:p w:rsidR="00EF6665" w:rsidRDefault="00AF61EE">
      <w:pPr>
        <w:pStyle w:val="1"/>
        <w:ind w:firstLine="700"/>
        <w:jc w:val="both"/>
      </w:pPr>
      <w:r>
        <w:rPr>
          <w:rStyle w:val="a5"/>
        </w:rPr>
        <w:t>При использовании емкостей для биологических отходов за счет их конструктивных характеристик:</w:t>
      </w:r>
    </w:p>
    <w:p w:rsidR="00EF6665" w:rsidRDefault="00AF61EE">
      <w:pPr>
        <w:pStyle w:val="1"/>
        <w:ind w:firstLine="700"/>
        <w:jc w:val="both"/>
      </w:pPr>
      <w:r>
        <w:rPr>
          <w:rStyle w:val="a5"/>
        </w:rPr>
        <w:t xml:space="preserve">не должен допускаться прямой контакт содержимого таких емкостей с </w:t>
      </w:r>
      <w:r>
        <w:rPr>
          <w:rStyle w:val="a5"/>
        </w:rPr>
        <w:t>окружающей средой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>;</w:t>
      </w:r>
    </w:p>
    <w:p w:rsidR="00EF6665" w:rsidRDefault="00AF61EE">
      <w:pPr>
        <w:pStyle w:val="1"/>
        <w:spacing w:after="180"/>
        <w:ind w:firstLine="700"/>
        <w:jc w:val="both"/>
        <w:sectPr w:rsidR="00EF6665">
          <w:pgSz w:w="11900" w:h="16840"/>
          <w:pgMar w:top="1543" w:right="1236" w:bottom="849" w:left="1861" w:header="1115" w:footer="3" w:gutter="0"/>
          <w:cols w:space="720"/>
          <w:noEndnote/>
          <w:docGrid w:linePitch="360"/>
          <w15:footnoteColumns w:val="1"/>
        </w:sectPr>
      </w:pPr>
      <w:r>
        <w:rPr>
          <w:rStyle w:val="a5"/>
        </w:rPr>
        <w:t>должна обеспечиваться защита емкости для биологических отходов от самопроизвольного открывания и проникновения в них животных;</w:t>
      </w:r>
    </w:p>
    <w:p w:rsidR="00EF6665" w:rsidRDefault="00AF61EE">
      <w:pPr>
        <w:pStyle w:val="1"/>
        <w:ind w:firstLine="720"/>
        <w:jc w:val="both"/>
      </w:pPr>
      <w:r>
        <w:rPr>
          <w:rStyle w:val="a5"/>
        </w:rPr>
        <w:lastRenderedPageBreak/>
        <w:t>должна обеспечиваться устойчивость к процессам очищения, мойки и дезинфекции, воздейств</w:t>
      </w:r>
      <w:r>
        <w:rPr>
          <w:rStyle w:val="a5"/>
        </w:rPr>
        <w:t>ию моющих и дезинфицирующих средств (при многоразовом использовании емкостей для биологических отходов).</w:t>
      </w:r>
    </w:p>
    <w:p w:rsidR="00EF6665" w:rsidRDefault="00AF61EE">
      <w:pPr>
        <w:pStyle w:val="1"/>
        <w:ind w:firstLine="720"/>
        <w:jc w:val="both"/>
      </w:pPr>
      <w:r>
        <w:rPr>
          <w:rStyle w:val="a5"/>
        </w:rPr>
        <w:t>Повторное использование одноразовых емкостей для биологических отходов не допускается.</w:t>
      </w:r>
    </w:p>
    <w:p w:rsidR="00EF6665" w:rsidRDefault="00AF61EE">
      <w:pPr>
        <w:pStyle w:val="1"/>
        <w:ind w:firstLine="720"/>
        <w:jc w:val="both"/>
      </w:pPr>
      <w:r>
        <w:rPr>
          <w:rStyle w:val="a5"/>
        </w:rPr>
        <w:t>Емкости для биологических отходов в форме пакетов, мешков должны</w:t>
      </w:r>
      <w:r>
        <w:rPr>
          <w:rStyle w:val="a5"/>
        </w:rPr>
        <w:t xml:space="preserve"> быть заполнены не более чем на 3/4 от их объема.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009"/>
        </w:tabs>
        <w:ind w:firstLine="720"/>
        <w:jc w:val="both"/>
      </w:pPr>
      <w:r>
        <w:rPr>
          <w:rStyle w:val="a5"/>
        </w:rPr>
        <w:t>Для сбора, хранения, перемещения биологических отходов, включенных в перечень, установленный в соответствии с пунктом 3 статьи 4.3 Закона Российской Федерации от 14 мая 1993 г. № 4979-1 «О ветеринарии» (дал</w:t>
      </w:r>
      <w:r>
        <w:rPr>
          <w:rStyle w:val="a5"/>
        </w:rPr>
        <w:t>ее - Закон), за исключением биологических отходов, предусмотренных пунктом 5 Правил (далее - умеренно опасные биологические отходы), должны использоваться емкости для биологических отходов с надписью «умеренно опасные биологические отходы».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018"/>
        </w:tabs>
        <w:ind w:firstLine="720"/>
        <w:jc w:val="both"/>
        <w:sectPr w:rsidR="00EF6665">
          <w:headerReference w:type="default" r:id="rId9"/>
          <w:pgSz w:w="11900" w:h="16840"/>
          <w:pgMar w:top="1543" w:right="1236" w:bottom="849" w:left="1861" w:header="0" w:footer="421" w:gutter="0"/>
          <w:pgNumType w:start="2"/>
          <w:cols w:space="720"/>
          <w:noEndnote/>
          <w:docGrid w:linePitch="360"/>
          <w15:footnoteColumns w:val="1"/>
        </w:sectPr>
      </w:pPr>
      <w:r>
        <w:rPr>
          <w:rStyle w:val="a5"/>
        </w:rPr>
        <w:t xml:space="preserve">Для сбора, хранения, перемещения биологических отходов, полученных от животных, в отношении которых по результатам проведенных исследований </w:t>
      </w:r>
      <w:r>
        <w:rPr>
          <w:rStyle w:val="a5"/>
        </w:rPr>
        <w:t>принято решение о направлении мяса и продуктов убоя (промысла) животных на уничтожение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>, и (или) которые заражены возбудителями африканской чумы свиней, бешенства, блютанга, высокопатогенного гриппа птиц, гриппа лошадей, губкообразной энцефалопатии крупног</w:t>
      </w:r>
      <w:r>
        <w:rPr>
          <w:rStyle w:val="a5"/>
        </w:rPr>
        <w:t>о рогатого скота, оспы овец и коз, сапа, скрепи овец и коз, сибирской язвы, трихинеллеза, туляремии, чумы верблюдов, чумы крупного рогатого скота, чумы мелких жвачных животных, эмфизематозного карбункула (эмкара), ящура и возбудителями болезней животных, в</w:t>
      </w:r>
      <w:r>
        <w:rPr>
          <w:rStyle w:val="a5"/>
        </w:rPr>
        <w:t>первые выявленными на территории Российской Федерации, и (или) которые являются материалами, повышающими риск передачи губкообразной энцефалопатии крупного рогатого скота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, и (или) в отношении которых невозможно подтвердить их происхождение или владелец не</w:t>
      </w:r>
      <w:r>
        <w:rPr>
          <w:rStyle w:val="a5"/>
        </w:rPr>
        <w:t xml:space="preserve"> установлен (далее - особо опасные биологические отходы),</w:t>
      </w:r>
    </w:p>
    <w:p w:rsidR="00EF6665" w:rsidRDefault="00AF61EE">
      <w:pPr>
        <w:pStyle w:val="1"/>
        <w:spacing w:before="200"/>
        <w:ind w:left="180" w:firstLine="20"/>
        <w:jc w:val="both"/>
      </w:pPr>
      <w:r>
        <w:rPr>
          <w:rStyle w:val="a5"/>
        </w:rPr>
        <w:lastRenderedPageBreak/>
        <w:t>должны использоваться емкости для биологических отходов с надписью «особо опасные биологические отходы».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79"/>
        </w:tabs>
        <w:ind w:left="180" w:firstLine="700"/>
        <w:jc w:val="both"/>
      </w:pPr>
      <w:r>
        <w:rPr>
          <w:rStyle w:val="a5"/>
        </w:rPr>
        <w:t>Хранение биологических отходов должно осуществляться в емкостях для биологических отходов, ра</w:t>
      </w:r>
      <w:r>
        <w:rPr>
          <w:rStyle w:val="a5"/>
        </w:rPr>
        <w:t>сположенных в помещениях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или морозильным оборудованием, укомплектованным термометрами (т</w:t>
      </w:r>
      <w:r>
        <w:rPr>
          <w:rStyle w:val="a5"/>
        </w:rPr>
        <w:t>ермографами, терморегистраторами) (далее - помещения для хранения биологических отходов), за исключением случая, установленного пунктом 7 Правил.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74"/>
        </w:tabs>
        <w:ind w:left="180" w:firstLine="700"/>
        <w:jc w:val="both"/>
      </w:pPr>
      <w:r>
        <w:rPr>
          <w:rStyle w:val="a5"/>
        </w:rPr>
        <w:t>Допускается хранение умеренно опасных биологических отходов в емкостях для биологических отходов, расположенны</w:t>
      </w:r>
      <w:r>
        <w:rPr>
          <w:rStyle w:val="a5"/>
        </w:rPr>
        <w:t>х в холодильниках, оборудованных запирающими устройствами для предотвращения доступа к биологическим отходам посторонних лиц и животных и термометрами (термографами, терморегистраторами).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74"/>
        </w:tabs>
        <w:ind w:left="180" w:firstLine="700"/>
        <w:jc w:val="both"/>
      </w:pPr>
      <w:r>
        <w:rPr>
          <w:rStyle w:val="a5"/>
        </w:rPr>
        <w:t>Стены, перегородки, потолок, пол в помещениях для хранения биологиче</w:t>
      </w:r>
      <w:r>
        <w:rPr>
          <w:rStyle w:val="a5"/>
        </w:rPr>
        <w:t>ских отходов должны быть выполнены из материалов, устойчивых к воздействию моющих и дезинфицирующих средств. Внутренние поверхности помещения для хранения биологических отходов и инвентарь в таких помещениях, которые сделаны из деревянных материалов, должн</w:t>
      </w:r>
      <w:r>
        <w:rPr>
          <w:rStyle w:val="a5"/>
        </w:rPr>
        <w:t>ы быть окрашены.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74"/>
        </w:tabs>
        <w:ind w:left="180" w:firstLine="700"/>
        <w:jc w:val="both"/>
      </w:pPr>
      <w:r>
        <w:rPr>
          <w:rStyle w:val="a5"/>
        </w:rPr>
        <w:t>Не допускается хранение биологических отходов в одном помещении с продукцией животного происхождения, кормами и (или) кормовыми добавками.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815"/>
        </w:tabs>
        <w:ind w:firstLine="860"/>
        <w:jc w:val="both"/>
      </w:pPr>
      <w:r>
        <w:rPr>
          <w:rStyle w:val="a5"/>
        </w:rPr>
        <w:t>Срок хранения биологических отходов не должен превышать:</w:t>
      </w:r>
    </w:p>
    <w:p w:rsidR="00EF6665" w:rsidRDefault="00AF61EE">
      <w:pPr>
        <w:pStyle w:val="1"/>
        <w:ind w:firstLine="860"/>
        <w:jc w:val="both"/>
      </w:pPr>
      <w:r>
        <w:rPr>
          <w:rStyle w:val="a5"/>
        </w:rPr>
        <w:t>при температуре от плюс 4 до 0 °C - 2 суток</w:t>
      </w:r>
      <w:r>
        <w:rPr>
          <w:rStyle w:val="a5"/>
        </w:rPr>
        <w:t>;</w:t>
      </w:r>
    </w:p>
    <w:p w:rsidR="00EF6665" w:rsidRDefault="00AF61EE">
      <w:pPr>
        <w:pStyle w:val="1"/>
        <w:ind w:firstLine="860"/>
        <w:jc w:val="both"/>
      </w:pPr>
      <w:r>
        <w:rPr>
          <w:rStyle w:val="a5"/>
        </w:rPr>
        <w:t>при температуре от минус 1 до минус 7 °C - 3 суток;</w:t>
      </w:r>
    </w:p>
    <w:p w:rsidR="00EF6665" w:rsidRDefault="00AF61EE">
      <w:pPr>
        <w:pStyle w:val="1"/>
        <w:ind w:firstLine="860"/>
        <w:jc w:val="both"/>
      </w:pPr>
      <w:r>
        <w:rPr>
          <w:rStyle w:val="a5"/>
        </w:rPr>
        <w:t>при температуре от минус 8 до минус 10 °C - 7 суток;</w:t>
      </w:r>
    </w:p>
    <w:p w:rsidR="00EF6665" w:rsidRDefault="00AF61EE">
      <w:pPr>
        <w:pStyle w:val="1"/>
        <w:ind w:firstLine="860"/>
        <w:jc w:val="both"/>
      </w:pPr>
      <w:r>
        <w:rPr>
          <w:rStyle w:val="a5"/>
        </w:rPr>
        <w:t>при температуре от минус 11 до минус 17 °C - 30 суток;</w:t>
      </w:r>
    </w:p>
    <w:p w:rsidR="00EF6665" w:rsidRDefault="00AF61EE">
      <w:pPr>
        <w:pStyle w:val="1"/>
        <w:ind w:firstLine="860"/>
        <w:jc w:val="both"/>
      </w:pPr>
      <w:r>
        <w:rPr>
          <w:rStyle w:val="a5"/>
        </w:rPr>
        <w:t>при температуре от минус 18 °C и ниже - 12 месяцев.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323"/>
        </w:tabs>
        <w:ind w:left="180" w:firstLine="700"/>
        <w:jc w:val="both"/>
        <w:sectPr w:rsidR="00EF6665">
          <w:pgSz w:w="11900" w:h="16840"/>
          <w:pgMar w:top="1401" w:right="1091" w:bottom="521" w:left="1675" w:header="0" w:footer="93" w:gutter="0"/>
          <w:cols w:space="720"/>
          <w:noEndnote/>
          <w:docGrid w:linePitch="360"/>
          <w15:footnoteColumns w:val="1"/>
        </w:sectPr>
      </w:pPr>
      <w:r>
        <w:rPr>
          <w:rStyle w:val="a5"/>
        </w:rPr>
        <w:t xml:space="preserve">Для хранения </w:t>
      </w:r>
      <w:r>
        <w:rPr>
          <w:rStyle w:val="a5"/>
        </w:rPr>
        <w:t>умеренно опасных биологических отходов, образовавшихся на территориях, используемых организациями и гражданами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 xml:space="preserve">, осуществляющими разведение и содержание животных, в течение не более чем 48 часов с момента их образования допускается размещение емкостей для </w:t>
      </w:r>
      <w:r>
        <w:rPr>
          <w:rStyle w:val="a5"/>
        </w:rPr>
        <w:t>биологических отходов на указанных территориях на площадке для временного хранения биологических отходов, которая должна быть оборудована навесом, иметь твердое, влагонепроницаемое покрытие с уклонами, обеспечивающими стоки и</w:t>
      </w:r>
    </w:p>
    <w:p w:rsidR="00EF6665" w:rsidRDefault="00AF61EE">
      <w:pPr>
        <w:pStyle w:val="1"/>
        <w:spacing w:line="298" w:lineRule="auto"/>
        <w:ind w:firstLine="0"/>
        <w:jc w:val="both"/>
      </w:pPr>
      <w:r>
        <w:rPr>
          <w:rStyle w:val="a5"/>
        </w:rPr>
        <w:lastRenderedPageBreak/>
        <w:t>отвод сточных вод и атмосферны</w:t>
      </w:r>
      <w:r>
        <w:rPr>
          <w:rStyle w:val="a5"/>
        </w:rPr>
        <w:t xml:space="preserve">х осадков, без соблюдения положений, предусмотренных пунктами 6-10 Правил. Площадка для временного хранения </w:t>
      </w:r>
      <w:r>
        <w:rPr>
          <w:rStyle w:val="a5"/>
        </w:rPr>
        <w:lastRenderedPageBreak/>
        <w:t xml:space="preserve">биологических отходов должна быть расположена на границе территорий, используемых организациями и гражданами, с подветренной стороны по отношению к </w:t>
      </w:r>
      <w:r>
        <w:rPr>
          <w:rStyle w:val="a5"/>
        </w:rPr>
        <w:t>местам для содержания животных и иметь подъездные пути.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77"/>
        </w:tabs>
        <w:spacing w:line="298" w:lineRule="auto"/>
        <w:ind w:firstLine="740"/>
        <w:jc w:val="both"/>
      </w:pPr>
      <w:r>
        <w:rPr>
          <w:rStyle w:val="a5"/>
        </w:rPr>
        <w:t>Сбор и перемещение трупов животных, образовавшихся при одновременном массовом заболевании животных, а также трупов животных, масса каждого из которых составляет более 25 кг, за исключением трупов живо</w:t>
      </w:r>
      <w:r>
        <w:rPr>
          <w:rStyle w:val="a5"/>
        </w:rPr>
        <w:t>тных, контаминированных возбудителями сибирской язвы, чумы крупного рогатого скота, допускается осуществлять без использования емкостей для биологических отходов.</w:t>
      </w:r>
    </w:p>
    <w:p w:rsidR="00EF6665" w:rsidRDefault="00AF61EE">
      <w:pPr>
        <w:pStyle w:val="1"/>
        <w:spacing w:line="298" w:lineRule="auto"/>
        <w:ind w:firstLine="740"/>
        <w:jc w:val="both"/>
      </w:pPr>
      <w:r>
        <w:rPr>
          <w:rStyle w:val="a5"/>
        </w:rPr>
        <w:t xml:space="preserve">Перемещение трупов животных, указанных в абзаце первом настоящего пункта Правил, допускается </w:t>
      </w:r>
      <w:r>
        <w:rPr>
          <w:rStyle w:val="a5"/>
        </w:rPr>
        <w:t>осуществлять с использованием транспортных средств, а также с соблюдением условий, указанных в пункте 13 Правил.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72"/>
        </w:tabs>
        <w:spacing w:line="298" w:lineRule="auto"/>
        <w:ind w:firstLine="740"/>
        <w:jc w:val="both"/>
      </w:pPr>
      <w:r>
        <w:rPr>
          <w:rStyle w:val="a5"/>
        </w:rPr>
        <w:t>Перемещение биологических отходов должно осуществляться способами, исключающими вытекание (высыпание) биологических отходов.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86"/>
        </w:tabs>
        <w:spacing w:line="298" w:lineRule="auto"/>
        <w:ind w:firstLine="740"/>
        <w:jc w:val="both"/>
        <w:sectPr w:rsidR="00EF6665">
          <w:headerReference w:type="default" r:id="rId10"/>
          <w:type w:val="continuous"/>
          <w:pgSz w:w="11900" w:h="16840"/>
          <w:pgMar w:top="1401" w:right="1091" w:bottom="521" w:left="1675" w:header="0" w:footer="93" w:gutter="0"/>
          <w:cols w:space="720"/>
          <w:noEndnote/>
          <w:docGrid w:linePitch="360"/>
          <w15:footnoteColumns w:val="1"/>
        </w:sectPr>
      </w:pPr>
      <w:r>
        <w:rPr>
          <w:rStyle w:val="a5"/>
        </w:rPr>
        <w:t>Поверхности транспортных средств, которые контактировали с биологическими отходами, емкости для биологических отходов (за исключением одноразовых емкостей для биологических отходов), тенты или иные приспособления, исполь</w:t>
      </w:r>
      <w:r>
        <w:rPr>
          <w:rStyle w:val="a5"/>
        </w:rPr>
        <w:t>зуемые для накрывания биологических отходов при их перемещении, инвентарь, используемый при перемещении биологических отходов, должны дезинфицироваться после каждого случая перемещения биологических отходов с использованием 4-процентного раствора едкого на</w:t>
      </w:r>
      <w:r>
        <w:rPr>
          <w:rStyle w:val="a5"/>
        </w:rPr>
        <w:t>тра, или 3-процентного раствора формальдегида, или раствора препаратов, содержащих не менее 3% активного хлора, при норме расхода жидкости 0,5 л на 1 м</w:t>
      </w:r>
      <w:r>
        <w:rPr>
          <w:rStyle w:val="a5"/>
          <w:vertAlign w:val="superscript"/>
        </w:rPr>
        <w:t>2</w:t>
      </w:r>
      <w:r>
        <w:rPr>
          <w:rStyle w:val="a5"/>
        </w:rPr>
        <w:t>, или другого дезинфицирующего средства, обладающего инактивирующим действием в отношении возбудителей о</w:t>
      </w:r>
      <w:r>
        <w:rPr>
          <w:rStyle w:val="a5"/>
        </w:rPr>
        <w:t>собо опасных болезней животных, включенных в перечень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Минсельхоза России от 19 декабря 2011 г. № 476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>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43"/>
        </w:tabs>
        <w:ind w:firstLine="840"/>
        <w:jc w:val="both"/>
      </w:pPr>
      <w:r>
        <w:rPr>
          <w:rStyle w:val="a5"/>
        </w:rPr>
        <w:lastRenderedPageBreak/>
        <w:t>Не</w:t>
      </w:r>
      <w:r>
        <w:rPr>
          <w:rStyle w:val="a5"/>
        </w:rPr>
        <w:t xml:space="preserve"> допускается перемещение биологических отходов в одном транспортном средстве совместно с другими грузами.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43"/>
        </w:tabs>
        <w:ind w:firstLine="840"/>
        <w:jc w:val="both"/>
      </w:pPr>
      <w:r>
        <w:rPr>
          <w:rStyle w:val="a5"/>
        </w:rPr>
        <w:t>Утилизация умеренно опасных биологических отходов допускается посредством производства кормов и кормовых добавок, удобрений, биогаза и другой продукци</w:t>
      </w:r>
      <w:r>
        <w:rPr>
          <w:rStyle w:val="a5"/>
        </w:rPr>
        <w:t>и технического назначения.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43"/>
        </w:tabs>
        <w:ind w:firstLine="840"/>
        <w:jc w:val="both"/>
      </w:pPr>
      <w:r>
        <w:rPr>
          <w:rStyle w:val="a5"/>
        </w:rPr>
        <w:t>Утилизация умеренно опасных биологических отходов, контаминированных возбудителями болезней животных, должна осуществляться при соблюдении режимов, обеспечивающих инактивацию возбудителей болезней животных.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48"/>
        </w:tabs>
        <w:ind w:firstLine="840"/>
        <w:jc w:val="both"/>
      </w:pPr>
      <w:r>
        <w:rPr>
          <w:rStyle w:val="a5"/>
        </w:rPr>
        <w:t xml:space="preserve">Для организаций и </w:t>
      </w:r>
      <w:r>
        <w:rPr>
          <w:rStyle w:val="a5"/>
        </w:rPr>
        <w:t>граждан, в процессе деятельности которых образуются умеренно опасные биологические отходы, допускается осуществлять утилизацию умеренно опасных биологических отходов посредством предварительного измельчения и последующей проварки в котлах или иных емкостях</w:t>
      </w:r>
      <w:r>
        <w:rPr>
          <w:rStyle w:val="a5"/>
        </w:rPr>
        <w:t xml:space="preserve"> не менее 2 часов при температуре не менее 100 °C. Полученная продукция должна использоваться такими организациями и гражданами в течение 12 часов с момента приготовления для кормления животных, за исключением крупного рогатого скота, овец, коз, или направ</w:t>
      </w:r>
      <w:r>
        <w:rPr>
          <w:rStyle w:val="a5"/>
        </w:rPr>
        <w:t>ляться на утилизацию или уничтожение.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38"/>
        </w:tabs>
        <w:ind w:firstLine="840"/>
        <w:jc w:val="both"/>
      </w:pPr>
      <w:r>
        <w:rPr>
          <w:rStyle w:val="a5"/>
        </w:rPr>
        <w:t>Утилизация особо опасных биологических отходов не допускается.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48"/>
        </w:tabs>
        <w:ind w:firstLine="840"/>
        <w:jc w:val="both"/>
      </w:pPr>
      <w:r>
        <w:rPr>
          <w:rStyle w:val="a5"/>
        </w:rPr>
        <w:t xml:space="preserve">Ввоз на территорию организаций и граждан, на которой осуществляется разведение и содержание животных, умеренно опасных биологических отходов для хранения, </w:t>
      </w:r>
      <w:r>
        <w:rPr>
          <w:rStyle w:val="a5"/>
        </w:rPr>
        <w:t>утилизации и (или) уничтожения допускается с территорий организаций и граждан, осуществляющих разведение и содержание животных, расположенных в регионе со статусом «благополучный регион»</w:t>
      </w:r>
      <w:r>
        <w:rPr>
          <w:rStyle w:val="a5"/>
          <w:vertAlign w:val="superscript"/>
        </w:rPr>
        <w:footnoteReference w:id="6"/>
      </w:r>
      <w:r>
        <w:rPr>
          <w:rStyle w:val="a5"/>
        </w:rPr>
        <w:t xml:space="preserve"> по заразным болезням животных. Места хранения, </w:t>
      </w:r>
      <w:r w:rsidR="00741A95">
        <w:rPr>
          <w:rStyle w:val="a5"/>
        </w:rPr>
        <w:t>утилизации и уничтожения,</w:t>
      </w:r>
      <w:r>
        <w:rPr>
          <w:rStyle w:val="a5"/>
        </w:rPr>
        <w:t xml:space="preserve"> ввезенных умеренно опасных биологических отходов должны располагаться на расстоянии не менее 1000 м от мест содержания животных.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143"/>
        </w:tabs>
        <w:ind w:firstLine="840"/>
        <w:jc w:val="both"/>
        <w:sectPr w:rsidR="00EF6665">
          <w:headerReference w:type="default" r:id="rId11"/>
          <w:pgSz w:w="11900" w:h="16840"/>
          <w:pgMar w:top="1654" w:right="1035" w:bottom="891" w:left="1731" w:header="0" w:footer="463" w:gutter="0"/>
          <w:cols w:space="720"/>
          <w:noEndnote/>
          <w:docGrid w:linePitch="360"/>
          <w15:footnoteColumns w:val="1"/>
        </w:sectPr>
      </w:pPr>
      <w:r>
        <w:rPr>
          <w:rStyle w:val="a5"/>
        </w:rPr>
        <w:t>Уничтожение умеренно опасных биологических отходов должно осуществлятьс</w:t>
      </w:r>
      <w:r>
        <w:rPr>
          <w:rStyle w:val="a5"/>
        </w:rPr>
        <w:t>я посредством уничтожения в скотомогильниках посредством их сброса в биотермическую яму под наблюдением специалиста в области ветеринарии, являющегося уполномоченным лицом органов и организаций, входящих в систему Государственной ветеринарной службы Россий</w:t>
      </w:r>
      <w:r>
        <w:rPr>
          <w:rStyle w:val="a5"/>
        </w:rPr>
        <w:t>ской Федерации (далее - специалист госветслужбы)</w:t>
      </w:r>
      <w:r>
        <w:rPr>
          <w:rStyle w:val="a5"/>
          <w:vertAlign w:val="superscript"/>
        </w:rPr>
        <w:footnoteReference w:id="7"/>
      </w:r>
      <w:r>
        <w:rPr>
          <w:rStyle w:val="a5"/>
        </w:rPr>
        <w:t>, либо</w:t>
      </w:r>
      <w:bookmarkStart w:id="1" w:name="_GoBack"/>
      <w:bookmarkEnd w:id="1"/>
    </w:p>
    <w:p w:rsidR="00EF6665" w:rsidRDefault="00AF61EE">
      <w:pPr>
        <w:pStyle w:val="1"/>
        <w:ind w:left="180" w:firstLine="20"/>
        <w:jc w:val="both"/>
      </w:pPr>
      <w:r>
        <w:rPr>
          <w:rStyle w:val="a5"/>
        </w:rPr>
        <w:lastRenderedPageBreak/>
        <w:t>сжигания в печах (крематорах, инсинераторах) или под открытым небом в траншеях (ямах) до образования негорючего остатка.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314"/>
        </w:tabs>
        <w:ind w:left="180" w:firstLine="700"/>
        <w:jc w:val="both"/>
      </w:pPr>
      <w:r>
        <w:rPr>
          <w:rStyle w:val="a5"/>
        </w:rPr>
        <w:t xml:space="preserve">Уничтожение особо опасных биологических отходов должно осуществляться под </w:t>
      </w:r>
      <w:r>
        <w:rPr>
          <w:rStyle w:val="a5"/>
        </w:rPr>
        <w:t>наблюдением специалиста госветслужбы путем сжигания в печах (крематорах, инсинераторах) или под открытым небом в траншеях (ямах) до образования негорючего остатка.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318"/>
        </w:tabs>
        <w:ind w:left="180" w:firstLine="700"/>
        <w:jc w:val="both"/>
      </w:pPr>
      <w:r>
        <w:rPr>
          <w:rStyle w:val="a5"/>
        </w:rPr>
        <w:t>Уничтожение умеренно опасных биологических отходов и особо опасных биологических отходов под</w:t>
      </w:r>
      <w:r>
        <w:rPr>
          <w:rStyle w:val="a5"/>
        </w:rPr>
        <w:t xml:space="preserve"> открытым небом в траншеях (ямах) до образования негорючего остатка допускается в одном из следующих случаев:</w:t>
      </w:r>
    </w:p>
    <w:p w:rsidR="00EF6665" w:rsidRDefault="00AF61EE">
      <w:pPr>
        <w:pStyle w:val="1"/>
        <w:ind w:left="180" w:firstLine="700"/>
        <w:jc w:val="both"/>
      </w:pPr>
      <w:r>
        <w:rPr>
          <w:rStyle w:val="a5"/>
        </w:rPr>
        <w:t>образование трупов животных при одновременном массовом заболевании животных;</w:t>
      </w:r>
    </w:p>
    <w:p w:rsidR="00EF6665" w:rsidRDefault="00AF61EE">
      <w:pPr>
        <w:pStyle w:val="1"/>
        <w:ind w:left="180" w:firstLine="700"/>
        <w:jc w:val="both"/>
      </w:pPr>
      <w:r>
        <w:rPr>
          <w:rStyle w:val="a5"/>
        </w:rPr>
        <w:t>образование биологических отходов при отгонном животноводстве, включа</w:t>
      </w:r>
      <w:r>
        <w:rPr>
          <w:rStyle w:val="a5"/>
        </w:rPr>
        <w:t>я оленеводство, в районах Крайнего Севера, перечень которых устанавливается Правительством Российской Федерации</w:t>
      </w:r>
      <w:r>
        <w:rPr>
          <w:rStyle w:val="a5"/>
          <w:vertAlign w:val="superscript"/>
        </w:rPr>
        <w:footnoteReference w:id="8"/>
      </w:r>
      <w:r>
        <w:rPr>
          <w:rStyle w:val="a5"/>
        </w:rPr>
        <w:t>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309"/>
        </w:tabs>
        <w:ind w:left="180" w:firstLine="700"/>
        <w:jc w:val="both"/>
      </w:pPr>
      <w:r>
        <w:rPr>
          <w:rStyle w:val="a5"/>
        </w:rPr>
        <w:t xml:space="preserve">Уничтожение биологических отходов в случаях, предусмотренных пунктом 23 настоящих Правил, должно осуществляться под наблюдением специалиста </w:t>
      </w:r>
      <w:r>
        <w:rPr>
          <w:rStyle w:val="a5"/>
        </w:rPr>
        <w:t>госветслужбы.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314"/>
        </w:tabs>
        <w:ind w:left="180" w:firstLine="700"/>
        <w:jc w:val="both"/>
      </w:pPr>
      <w:r>
        <w:rPr>
          <w:rStyle w:val="a5"/>
        </w:rPr>
        <w:t>Траншея (яма) для сжигания биологических отходов должна быть обустроена так, чтобы обеспечивалось нахождение продуктов сжигания биологических отходов в пределах траншеи (ямы).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318"/>
        </w:tabs>
        <w:ind w:left="180" w:firstLine="700"/>
        <w:jc w:val="both"/>
      </w:pPr>
      <w:r>
        <w:rPr>
          <w:rStyle w:val="a5"/>
        </w:rPr>
        <w:t>Зола и другие негорючие остатки должны захораниваться в той же тра</w:t>
      </w:r>
      <w:r>
        <w:rPr>
          <w:rStyle w:val="a5"/>
        </w:rPr>
        <w:t>ншее (яме), в которой проводилось сжигание биологических отходов.</w:t>
      </w:r>
    </w:p>
    <w:p w:rsidR="00EF6665" w:rsidRDefault="00AF61EE">
      <w:pPr>
        <w:pStyle w:val="1"/>
        <w:numPr>
          <w:ilvl w:val="0"/>
          <w:numId w:val="2"/>
        </w:numPr>
        <w:tabs>
          <w:tab w:val="left" w:pos="1318"/>
        </w:tabs>
        <w:ind w:left="180" w:firstLine="700"/>
        <w:jc w:val="both"/>
      </w:pPr>
      <w:r>
        <w:rPr>
          <w:rStyle w:val="a5"/>
        </w:rPr>
        <w:t>Запрещается захоронение биологических отходов в землю, вывоз их наобъекты размещения отходов производства и потребления, сброс в бытовые мусорные контейнеры, в поля, леса, овраги, водные объ</w:t>
      </w:r>
      <w:r>
        <w:rPr>
          <w:rStyle w:val="a5"/>
        </w:rPr>
        <w:t>екты, если иное не установлено правилами рыболовства, утвержденными федеральным органом исполнительной власти в области рыболовства в соответствии со статьей 43.1 Федерального закона от 20 декабря 2004 г. № 166-ФЗ «О рыболовстве и сохранении водных биологи</w:t>
      </w:r>
      <w:r>
        <w:rPr>
          <w:rStyle w:val="a5"/>
        </w:rPr>
        <w:t>ческих ресурсов».</w:t>
      </w:r>
    </w:p>
    <w:sectPr w:rsidR="00EF6665">
      <w:pgSz w:w="11900" w:h="16840"/>
      <w:pgMar w:top="1632" w:right="1092" w:bottom="884" w:left="1673" w:header="0" w:footer="45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EE" w:rsidRDefault="00AF61EE">
      <w:r>
        <w:separator/>
      </w:r>
    </w:p>
  </w:endnote>
  <w:endnote w:type="continuationSeparator" w:id="0">
    <w:p w:rsidR="00AF61EE" w:rsidRDefault="00A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EE" w:rsidRDefault="00AF61EE"/>
  </w:footnote>
  <w:footnote w:type="continuationSeparator" w:id="0">
    <w:p w:rsidR="00AF61EE" w:rsidRDefault="00AF61EE"/>
  </w:footnote>
  <w:footnote w:id="1">
    <w:p w:rsidR="00EF6665" w:rsidRDefault="00AF61EE">
      <w:pPr>
        <w:pStyle w:val="a4"/>
        <w:spacing w:line="240" w:lineRule="auto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Абзац второй статьи 1 Федерального закона от 10 января 2002 г. № 7-ФЗ «Об охране окружающей</w:t>
      </w:r>
    </w:p>
    <w:p w:rsidR="00EF6665" w:rsidRDefault="00AF61EE">
      <w:pPr>
        <w:pStyle w:val="a4"/>
        <w:spacing w:line="240" w:lineRule="auto"/>
        <w:ind w:firstLine="0"/>
      </w:pPr>
      <w:r>
        <w:rPr>
          <w:rStyle w:val="a3"/>
        </w:rPr>
        <w:t>среды».</w:t>
      </w:r>
    </w:p>
  </w:footnote>
  <w:footnote w:id="2">
    <w:p w:rsidR="00EF6665" w:rsidRDefault="00AF61EE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Подпункт «г» пункта 22 Ветеринарных правил назначения и проведения ветеринарно</w:t>
      </w:r>
      <w:r>
        <w:rPr>
          <w:rStyle w:val="a3"/>
        </w:rPr>
        <w:softHyphen/>
        <w:t>санитарной экспертизы мяса и продуктов убоя (промысла</w:t>
      </w:r>
      <w:r>
        <w:rPr>
          <w:rStyle w:val="a3"/>
        </w:rPr>
        <w:t>) животных, предназначенных для переработки и (или) реализации, утвержденных приказом Минсельхоза России от 28 апреля 2022 г. № 269 (зарегистрирован Минюстом России 2 июня 2022 г., регистрационный № 68718), с изменениями, внесенными приказами Минсельхоза Р</w:t>
      </w:r>
      <w:r>
        <w:rPr>
          <w:rStyle w:val="a3"/>
        </w:rPr>
        <w:t>оссии от 18 ноября 2022 г. № 818 (зарегистрирован Минюстом России 24 января 2023 г., регистрационный № 72115) и от 16 мая 2023 г. № 501 (зарегистрирован Минюстом России 16 июня 2023 г., регистрационный № 73866) (далее - приказ № 269). Согласно пункту 4 при</w:t>
      </w:r>
      <w:r>
        <w:rPr>
          <w:rStyle w:val="a3"/>
        </w:rPr>
        <w:t>каза № 269 данный акт действует до 1 сентября 2028 г.</w:t>
      </w:r>
    </w:p>
  </w:footnote>
  <w:footnote w:id="3">
    <w:p w:rsidR="00EF6665" w:rsidRDefault="00AF61EE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Абзац седьмой пункта 7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</w:t>
      </w:r>
      <w:r>
        <w:rPr>
          <w:rStyle w:val="a3"/>
        </w:rPr>
        <w:t>отвращение распространения и ликвидацию очагов губкообразной энцефалопатии крупного рогатого скота, утвержденных приказом Минсельхоза России от 21 мая 2021 г. № 327 (зарегистрирован Минюстом России 31 мая 2021 г., регистрационный № 63691) (далее - приказ №</w:t>
      </w:r>
      <w:r>
        <w:rPr>
          <w:rStyle w:val="a3"/>
        </w:rPr>
        <w:t xml:space="preserve"> 327). Согласно пункту 2 приказа № 327 данный акт действует до 1 сентября 2027 г.</w:t>
      </w:r>
    </w:p>
  </w:footnote>
  <w:footnote w:id="4">
    <w:p w:rsidR="00EF6665" w:rsidRDefault="00AF61EE">
      <w:pPr>
        <w:pStyle w:val="a4"/>
        <w:spacing w:line="240" w:lineRule="auto"/>
        <w:ind w:firstLine="860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Пункт 1 статьи 4.4 Закона.</w:t>
      </w:r>
    </w:p>
  </w:footnote>
  <w:footnote w:id="5">
    <w:p w:rsidR="00EF6665" w:rsidRDefault="00AF61EE">
      <w:pPr>
        <w:pStyle w:val="a4"/>
        <w:spacing w:line="266" w:lineRule="auto"/>
        <w:ind w:firstLine="70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Зарегистрирован Минюстом России 13 февраля 2012 г., регистрационный № 23206. С изменениями, внесенными приказами Минсельхоза России от 20 июля </w:t>
      </w:r>
      <w:r>
        <w:rPr>
          <w:rStyle w:val="a3"/>
        </w:rPr>
        <w:t>2016 г. № 317 (зарегистрирован Минюстом России 9 августа 2016 г., регистрационный № 43179), от 30 января 2017 г. № 40 (зарегистрирован Минюстом России 27 февраля 2017 г., регистрационный № 45771), от 15 февраля 2017 г. № 67 (зарегистрирован Минюстом России</w:t>
      </w:r>
      <w:r>
        <w:rPr>
          <w:rStyle w:val="a3"/>
        </w:rPr>
        <w:t xml:space="preserve"> 13 марта 2017 г., регистрационный № 45915), от 25 сентября 2020 г. № 565 (зарегистрирован Минюстом России 22 октября 2020 г., регистрационный № 60518).</w:t>
      </w:r>
    </w:p>
  </w:footnote>
  <w:footnote w:id="6">
    <w:p w:rsidR="00EF6665" w:rsidRDefault="00AF61EE">
      <w:pPr>
        <w:pStyle w:val="a4"/>
        <w:spacing w:line="257" w:lineRule="auto"/>
        <w:ind w:firstLine="82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Пункт 2.4 Ветеринарных правил проведения регионализации территории Российской Федерации, утвержденных</w:t>
      </w:r>
      <w:r>
        <w:rPr>
          <w:rStyle w:val="a3"/>
        </w:rPr>
        <w:t xml:space="preserve"> приказом Минсельхоза России от 14 декабря 2015 г. № 635 (зарегистрирован Минюстом России 23 марта 2016 г., регистрационный № 41508), с изменениями, внесенными приказами Минсельхоза России от 8 декабря 2020 г. № 735 (зарегистрирован Минюстом России 29 янва</w:t>
      </w:r>
      <w:r>
        <w:rPr>
          <w:rStyle w:val="a3"/>
        </w:rPr>
        <w:t>ря 2021 г., регистрационный № 62284) и от 22 ноября 2021 г. № 784 (зарегистрирован Минюстом России 28 декабря 2021 г., регистрационный № 66604).</w:t>
      </w:r>
    </w:p>
  </w:footnote>
  <w:footnote w:id="7">
    <w:p w:rsidR="00EF6665" w:rsidRDefault="00AF61EE">
      <w:pPr>
        <w:pStyle w:val="a4"/>
        <w:spacing w:line="257" w:lineRule="auto"/>
        <w:ind w:firstLine="820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Пункт 2 статьи 5 Закона.</w:t>
      </w:r>
    </w:p>
  </w:footnote>
  <w:footnote w:id="8">
    <w:p w:rsidR="00EF6665" w:rsidRDefault="00AF61EE">
      <w:pPr>
        <w:pStyle w:val="a4"/>
        <w:spacing w:line="259" w:lineRule="auto"/>
        <w:ind w:left="18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Статья 2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65" w:rsidRDefault="00AF61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3952240</wp:posOffset>
              </wp:positionH>
              <wp:positionV relativeFrom="page">
                <wp:posOffset>722630</wp:posOffset>
              </wp:positionV>
              <wp:extent cx="6413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6665" w:rsidRDefault="00AF61EE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1A95" w:rsidRPr="00741A95">
                            <w:rPr>
                              <w:rStyle w:val="21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2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1.2pt;margin-top:56.9pt;width:5.0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" filled="f" stroked="f">
              <v:textbox style="mso-fit-shape-to-text:t" inset="0,0,0,0">
                <w:txbxContent>
                  <w:p w:rsidR="00EF6665" w:rsidRDefault="00AF61EE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1A95" w:rsidRPr="00741A95">
                      <w:rPr>
                        <w:rStyle w:val="21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2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65" w:rsidRDefault="00AF61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590550</wp:posOffset>
              </wp:positionV>
              <wp:extent cx="6985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6665" w:rsidRDefault="00AF61EE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</w:instrText>
                          </w:r>
                          <w:r>
                            <w:instrText xml:space="preserve">EFORMAT </w:instrText>
                          </w:r>
                          <w:r>
                            <w:fldChar w:fldCharType="separate"/>
                          </w:r>
                          <w:r w:rsidR="00741A95" w:rsidRPr="00741A95">
                            <w:rPr>
                              <w:rStyle w:val="21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Style w:val="2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10.05pt;margin-top:46.5pt;width:5.5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" filled="f" stroked="f">
              <v:textbox style="mso-fit-shape-to-text:t" inset="0,0,0,0">
                <w:txbxContent>
                  <w:p w:rsidR="00EF6665" w:rsidRDefault="00AF61EE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</w:instrText>
                    </w:r>
                    <w:r>
                      <w:instrText xml:space="preserve">EFORMAT </w:instrText>
                    </w:r>
                    <w:r>
                      <w:fldChar w:fldCharType="separate"/>
                    </w:r>
                    <w:r w:rsidR="00741A95" w:rsidRPr="00741A95">
                      <w:rPr>
                        <w:rStyle w:val="21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Style w:val="2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65" w:rsidRDefault="00AF61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3952240</wp:posOffset>
              </wp:positionH>
              <wp:positionV relativeFrom="page">
                <wp:posOffset>722630</wp:posOffset>
              </wp:positionV>
              <wp:extent cx="64135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6665" w:rsidRDefault="00AF61EE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1A95" w:rsidRPr="00741A95">
                            <w:rPr>
                              <w:rStyle w:val="21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Style w:val="2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11.2pt;margin-top:56.9pt;width:5.05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" filled="f" stroked="f">
              <v:textbox style="mso-fit-shape-to-text:t" inset="0,0,0,0">
                <w:txbxContent>
                  <w:p w:rsidR="00EF6665" w:rsidRDefault="00AF61EE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1A95" w:rsidRPr="00741A95">
                      <w:rPr>
                        <w:rStyle w:val="21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Style w:val="2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D756D"/>
    <w:multiLevelType w:val="multilevel"/>
    <w:tmpl w:val="4A2A9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407BE"/>
    <w:multiLevelType w:val="multilevel"/>
    <w:tmpl w:val="83561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65"/>
    <w:rsid w:val="00741A95"/>
    <w:rsid w:val="00AF61EE"/>
    <w:rsid w:val="00E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7FF02-88A7-4F0C-9C3A-ED7AB0D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paragraph" w:customStyle="1" w:styleId="a4">
    <w:name w:val="Сноска"/>
    <w:basedOn w:val="a"/>
    <w:link w:val="a3"/>
    <w:pPr>
      <w:spacing w:line="254" w:lineRule="auto"/>
      <w:ind w:firstLine="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260" w:line="269" w:lineRule="auto"/>
      <w:jc w:val="center"/>
    </w:pPr>
    <w:rPr>
      <w:rFonts w:ascii="Courier New" w:eastAsia="Courier New" w:hAnsi="Courier New" w:cs="Courier New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Ковалева М.С</cp:lastModifiedBy>
  <cp:revision>2</cp:revision>
  <dcterms:created xsi:type="dcterms:W3CDTF">2025-05-06T06:50:00Z</dcterms:created>
  <dcterms:modified xsi:type="dcterms:W3CDTF">2025-05-06T06:51:00Z</dcterms:modified>
</cp:coreProperties>
</file>