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7B1F0A" w:rsidRDefault="00977DE4" w:rsidP="007B1F0A">
      <w:pPr>
        <w:spacing w:line="240" w:lineRule="atLeast"/>
        <w:ind w:hanging="142"/>
        <w:jc w:val="center"/>
        <w:rPr>
          <w:sz w:val="28"/>
          <w:szCs w:val="28"/>
        </w:rPr>
      </w:pPr>
      <w:r w:rsidRPr="007B1F0A">
        <w:rPr>
          <w:b/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7B1F0A" w:rsidRDefault="00450F3D" w:rsidP="007B1F0A">
      <w:pPr>
        <w:pStyle w:val="a4"/>
        <w:spacing w:before="0" w:after="0" w:line="240" w:lineRule="atLeast"/>
        <w:rPr>
          <w:rFonts w:ascii="Times New Roman" w:hAnsi="Times New Roman"/>
          <w:b w:val="0"/>
          <w:spacing w:val="20"/>
          <w:sz w:val="28"/>
          <w:szCs w:val="28"/>
        </w:rPr>
      </w:pPr>
      <w:r w:rsidRPr="007B1F0A"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</w:t>
      </w:r>
      <w:r w:rsidR="00864CA9" w:rsidRPr="007B1F0A">
        <w:rPr>
          <w:rFonts w:ascii="Times New Roman" w:hAnsi="Times New Roman"/>
          <w:b w:val="0"/>
          <w:spacing w:val="20"/>
          <w:sz w:val="28"/>
          <w:szCs w:val="28"/>
        </w:rPr>
        <w:t xml:space="preserve"> </w:t>
      </w:r>
      <w:r w:rsidR="0025656C" w:rsidRPr="007B1F0A">
        <w:rPr>
          <w:rFonts w:ascii="Times New Roman" w:hAnsi="Times New Roman"/>
          <w:b w:val="0"/>
          <w:spacing w:val="20"/>
          <w:sz w:val="28"/>
          <w:szCs w:val="28"/>
        </w:rPr>
        <w:t xml:space="preserve"> МУНИЦИПАЛЬНОГО ОБРАЗОВАНИЯ</w:t>
      </w:r>
    </w:p>
    <w:p w:rsidR="00F15BD5" w:rsidRPr="007B1F0A" w:rsidRDefault="0025656C" w:rsidP="007B1F0A">
      <w:pPr>
        <w:pStyle w:val="a4"/>
        <w:spacing w:before="0" w:after="0" w:line="240" w:lineRule="atLeast"/>
        <w:rPr>
          <w:rFonts w:ascii="Times New Roman" w:hAnsi="Times New Roman"/>
          <w:b w:val="0"/>
          <w:spacing w:val="20"/>
          <w:sz w:val="28"/>
          <w:szCs w:val="28"/>
        </w:rPr>
      </w:pPr>
      <w:r w:rsidRPr="007B1F0A">
        <w:rPr>
          <w:rFonts w:ascii="Times New Roman" w:hAnsi="Times New Roman"/>
          <w:b w:val="0"/>
          <w:spacing w:val="20"/>
          <w:sz w:val="28"/>
          <w:szCs w:val="28"/>
        </w:rPr>
        <w:t xml:space="preserve">«ЕЛЬНИНСКИЙ  </w:t>
      </w:r>
      <w:r w:rsidR="00F15BD5" w:rsidRPr="007B1F0A">
        <w:rPr>
          <w:rFonts w:ascii="Times New Roman" w:hAnsi="Times New Roman"/>
          <w:b w:val="0"/>
          <w:spacing w:val="20"/>
          <w:sz w:val="28"/>
          <w:szCs w:val="28"/>
        </w:rPr>
        <w:t>МУНИЦИПАЛЬНЫЙ ОКРУГ</w:t>
      </w:r>
      <w:r w:rsidRPr="007B1F0A">
        <w:rPr>
          <w:rFonts w:ascii="Times New Roman" w:hAnsi="Times New Roman"/>
          <w:b w:val="0"/>
          <w:spacing w:val="20"/>
          <w:sz w:val="28"/>
          <w:szCs w:val="28"/>
        </w:rPr>
        <w:t xml:space="preserve">» </w:t>
      </w:r>
    </w:p>
    <w:p w:rsidR="0025656C" w:rsidRPr="007B1F0A" w:rsidRDefault="0025656C" w:rsidP="007B1F0A">
      <w:pPr>
        <w:pStyle w:val="a4"/>
        <w:spacing w:before="0" w:after="0" w:line="240" w:lineRule="atLeast"/>
        <w:rPr>
          <w:rFonts w:ascii="Times New Roman" w:hAnsi="Times New Roman"/>
          <w:b w:val="0"/>
          <w:spacing w:val="20"/>
          <w:sz w:val="28"/>
          <w:szCs w:val="28"/>
        </w:rPr>
      </w:pPr>
      <w:r w:rsidRPr="007B1F0A">
        <w:rPr>
          <w:rFonts w:ascii="Times New Roman" w:hAnsi="Times New Roman"/>
          <w:b w:val="0"/>
          <w:spacing w:val="20"/>
          <w:sz w:val="28"/>
          <w:szCs w:val="28"/>
        </w:rPr>
        <w:t>СМОЛЕНСКОЙ ОБЛАСТИ</w:t>
      </w:r>
    </w:p>
    <w:p w:rsidR="0025656C" w:rsidRPr="007B1F0A" w:rsidRDefault="0025656C" w:rsidP="007B1F0A">
      <w:pPr>
        <w:pStyle w:val="a4"/>
        <w:spacing w:before="0" w:after="0" w:line="240" w:lineRule="atLeast"/>
        <w:jc w:val="left"/>
        <w:rPr>
          <w:rFonts w:ascii="Times New Roman" w:hAnsi="Times New Roman"/>
          <w:b w:val="0"/>
          <w:sz w:val="28"/>
          <w:szCs w:val="28"/>
        </w:rPr>
      </w:pPr>
    </w:p>
    <w:p w:rsidR="0025656C" w:rsidRPr="007B1F0A" w:rsidRDefault="00B946C9" w:rsidP="007B1F0A">
      <w:pPr>
        <w:pStyle w:val="a5"/>
        <w:spacing w:after="0" w:line="240" w:lineRule="atLeast"/>
        <w:rPr>
          <w:rFonts w:ascii="Times New Roman" w:hAnsi="Times New Roman"/>
          <w:b/>
          <w:i w:val="0"/>
          <w:sz w:val="28"/>
          <w:szCs w:val="28"/>
        </w:rPr>
      </w:pPr>
      <w:r w:rsidRPr="007B1F0A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7B1F0A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7B1F0A" w:rsidRDefault="0025656C" w:rsidP="007B1F0A">
      <w:pPr>
        <w:pStyle w:val="a3"/>
        <w:spacing w:line="240" w:lineRule="atLeast"/>
        <w:ind w:left="0" w:firstLine="0"/>
        <w:rPr>
          <w:sz w:val="28"/>
          <w:szCs w:val="28"/>
        </w:rPr>
      </w:pPr>
    </w:p>
    <w:p w:rsidR="00E934F1" w:rsidRPr="007B1F0A" w:rsidRDefault="0025656C" w:rsidP="007B1F0A">
      <w:pPr>
        <w:pStyle w:val="a3"/>
        <w:spacing w:line="240" w:lineRule="atLeast"/>
        <w:ind w:left="0" w:right="1255" w:firstLine="0"/>
        <w:rPr>
          <w:sz w:val="28"/>
          <w:szCs w:val="28"/>
        </w:rPr>
      </w:pPr>
      <w:r w:rsidRPr="007B1F0A">
        <w:rPr>
          <w:sz w:val="28"/>
          <w:szCs w:val="28"/>
        </w:rPr>
        <w:t xml:space="preserve">от </w:t>
      </w:r>
      <w:r w:rsidR="00B06304" w:rsidRPr="007B1F0A">
        <w:rPr>
          <w:sz w:val="28"/>
          <w:szCs w:val="28"/>
        </w:rPr>
        <w:t xml:space="preserve"> </w:t>
      </w:r>
      <w:r w:rsidR="006F5099">
        <w:rPr>
          <w:sz w:val="28"/>
          <w:szCs w:val="28"/>
        </w:rPr>
        <w:t>26.06.</w:t>
      </w:r>
      <w:r w:rsidR="0001161F" w:rsidRPr="007B1F0A">
        <w:rPr>
          <w:sz w:val="28"/>
          <w:szCs w:val="28"/>
        </w:rPr>
        <w:t>20</w:t>
      </w:r>
      <w:r w:rsidR="00C21743" w:rsidRPr="007B1F0A">
        <w:rPr>
          <w:sz w:val="28"/>
          <w:szCs w:val="28"/>
        </w:rPr>
        <w:t>2</w:t>
      </w:r>
      <w:r w:rsidR="00F15BD5" w:rsidRPr="007B1F0A">
        <w:rPr>
          <w:sz w:val="28"/>
          <w:szCs w:val="28"/>
        </w:rPr>
        <w:t>5</w:t>
      </w:r>
      <w:r w:rsidR="0001161F" w:rsidRPr="007B1F0A">
        <w:rPr>
          <w:sz w:val="28"/>
          <w:szCs w:val="28"/>
        </w:rPr>
        <w:t xml:space="preserve"> </w:t>
      </w:r>
      <w:r w:rsidRPr="007B1F0A">
        <w:rPr>
          <w:sz w:val="28"/>
          <w:szCs w:val="28"/>
        </w:rPr>
        <w:t xml:space="preserve"> № </w:t>
      </w:r>
      <w:r w:rsidR="006F5099">
        <w:rPr>
          <w:sz w:val="28"/>
          <w:szCs w:val="28"/>
        </w:rPr>
        <w:t>608</w:t>
      </w:r>
    </w:p>
    <w:p w:rsidR="0025656C" w:rsidRPr="007B1F0A" w:rsidRDefault="00E934F1" w:rsidP="007B1F0A">
      <w:pPr>
        <w:pStyle w:val="a3"/>
        <w:spacing w:line="240" w:lineRule="atLeast"/>
        <w:ind w:left="0" w:right="1255" w:firstLine="0"/>
        <w:rPr>
          <w:sz w:val="28"/>
          <w:szCs w:val="28"/>
        </w:rPr>
      </w:pPr>
      <w:r w:rsidRPr="007B1F0A">
        <w:rPr>
          <w:sz w:val="28"/>
          <w:szCs w:val="28"/>
        </w:rPr>
        <w:t xml:space="preserve">г. </w:t>
      </w:r>
      <w:r w:rsidR="0025656C" w:rsidRPr="007B1F0A">
        <w:rPr>
          <w:sz w:val="28"/>
          <w:szCs w:val="28"/>
        </w:rPr>
        <w:t>Ельня</w:t>
      </w:r>
    </w:p>
    <w:p w:rsidR="00E34F6C" w:rsidRPr="007B1F0A" w:rsidRDefault="00E34F6C" w:rsidP="007B1F0A">
      <w:pPr>
        <w:pStyle w:val="a3"/>
        <w:spacing w:line="240" w:lineRule="atLeast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5294"/>
      </w:tblGrid>
      <w:tr w:rsidR="00737483" w:rsidRPr="007B1F0A" w:rsidTr="00EE193D">
        <w:tc>
          <w:tcPr>
            <w:tcW w:w="4788" w:type="dxa"/>
          </w:tcPr>
          <w:p w:rsidR="00737483" w:rsidRPr="007B1F0A" w:rsidRDefault="00AE35CF" w:rsidP="007B1F0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B1F0A">
              <w:rPr>
                <w:sz w:val="28"/>
                <w:szCs w:val="28"/>
              </w:rPr>
              <w:t xml:space="preserve">Об утверждении Методики прогнозирования поступлений доходов в бюджет муниципального образования «Ельнинский муниципальный округ» Смоленской области </w:t>
            </w:r>
          </w:p>
        </w:tc>
        <w:tc>
          <w:tcPr>
            <w:tcW w:w="5633" w:type="dxa"/>
          </w:tcPr>
          <w:p w:rsidR="00737483" w:rsidRPr="007B1F0A" w:rsidRDefault="00737483" w:rsidP="007B1F0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E07DB" w:rsidRPr="007B1F0A" w:rsidRDefault="00FE07DB" w:rsidP="007B1F0A">
      <w:pPr>
        <w:spacing w:line="240" w:lineRule="atLeast"/>
        <w:rPr>
          <w:sz w:val="28"/>
          <w:szCs w:val="28"/>
        </w:rPr>
      </w:pPr>
    </w:p>
    <w:p w:rsidR="000D5D20" w:rsidRPr="007B1F0A" w:rsidRDefault="00AE35CF" w:rsidP="007B1F0A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</w:t>
      </w:r>
      <w:r w:rsidR="0020562B" w:rsidRPr="007B1F0A">
        <w:rPr>
          <w:sz w:val="28"/>
          <w:szCs w:val="28"/>
        </w:rPr>
        <w:t>,</w:t>
      </w:r>
      <w:r w:rsidR="00676062" w:rsidRPr="007B1F0A">
        <w:rPr>
          <w:sz w:val="28"/>
          <w:szCs w:val="28"/>
        </w:rPr>
        <w:t xml:space="preserve"> </w:t>
      </w:r>
      <w:r w:rsidR="000D5D20" w:rsidRPr="007B1F0A">
        <w:rPr>
          <w:sz w:val="28"/>
          <w:szCs w:val="28"/>
        </w:rPr>
        <w:t xml:space="preserve">Администрация муниципального образования «Ельнинский </w:t>
      </w:r>
      <w:r w:rsidR="00F15BD5" w:rsidRPr="007B1F0A">
        <w:rPr>
          <w:sz w:val="28"/>
          <w:szCs w:val="28"/>
        </w:rPr>
        <w:t>муниципальный округ</w:t>
      </w:r>
      <w:r w:rsidR="000D5D20" w:rsidRPr="007B1F0A">
        <w:rPr>
          <w:sz w:val="28"/>
          <w:szCs w:val="28"/>
        </w:rPr>
        <w:t>» Смоленской области</w:t>
      </w:r>
    </w:p>
    <w:p w:rsidR="000D5D20" w:rsidRPr="007B1F0A" w:rsidRDefault="000D5D20" w:rsidP="007B1F0A">
      <w:pPr>
        <w:spacing w:line="240" w:lineRule="atLeast"/>
        <w:ind w:firstLine="709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п о с т а н о в л я е т:</w:t>
      </w:r>
    </w:p>
    <w:p w:rsidR="000D5D20" w:rsidRPr="007B1F0A" w:rsidRDefault="000D5D20" w:rsidP="007B1F0A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767C" w:rsidRPr="007B1F0A" w:rsidRDefault="006E767C" w:rsidP="007B1F0A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1. </w:t>
      </w:r>
      <w:r w:rsidR="00AE35CF" w:rsidRPr="007B1F0A">
        <w:rPr>
          <w:sz w:val="28"/>
          <w:szCs w:val="28"/>
        </w:rPr>
        <w:t>Утвердить прилагаемую Методику прогнозирования поступлений доходов в бюджет муниципального образования «Ельнинский муниципальный округ» Смоленской области</w:t>
      </w:r>
      <w:r w:rsidRPr="007B1F0A">
        <w:rPr>
          <w:sz w:val="28"/>
          <w:szCs w:val="28"/>
        </w:rPr>
        <w:t>.</w:t>
      </w:r>
    </w:p>
    <w:p w:rsidR="00AE35CF" w:rsidRPr="007B1F0A" w:rsidRDefault="00AE35CF" w:rsidP="007B1F0A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«Ельнинский район» Смоленской области от </w:t>
      </w:r>
      <w:r w:rsidR="005D217D" w:rsidRPr="007B1F0A">
        <w:rPr>
          <w:sz w:val="28"/>
          <w:szCs w:val="28"/>
        </w:rPr>
        <w:t>01</w:t>
      </w:r>
      <w:r w:rsidRPr="007B1F0A">
        <w:rPr>
          <w:sz w:val="28"/>
          <w:szCs w:val="28"/>
        </w:rPr>
        <w:t>.</w:t>
      </w:r>
      <w:r w:rsidR="005D217D" w:rsidRPr="007B1F0A">
        <w:rPr>
          <w:sz w:val="28"/>
          <w:szCs w:val="28"/>
        </w:rPr>
        <w:t>09</w:t>
      </w:r>
      <w:r w:rsidRPr="007B1F0A">
        <w:rPr>
          <w:sz w:val="28"/>
          <w:szCs w:val="28"/>
        </w:rPr>
        <w:t>.201</w:t>
      </w:r>
      <w:r w:rsidR="005D217D" w:rsidRPr="007B1F0A">
        <w:rPr>
          <w:sz w:val="28"/>
          <w:szCs w:val="28"/>
        </w:rPr>
        <w:t>6</w:t>
      </w:r>
      <w:r w:rsidRPr="007B1F0A">
        <w:rPr>
          <w:sz w:val="28"/>
          <w:szCs w:val="28"/>
        </w:rPr>
        <w:t xml:space="preserve">г. № </w:t>
      </w:r>
      <w:r w:rsidR="005D217D" w:rsidRPr="007B1F0A">
        <w:rPr>
          <w:sz w:val="28"/>
          <w:szCs w:val="28"/>
        </w:rPr>
        <w:t>861</w:t>
      </w:r>
      <w:r w:rsidRPr="007B1F0A">
        <w:rPr>
          <w:sz w:val="28"/>
          <w:szCs w:val="28"/>
        </w:rPr>
        <w:t xml:space="preserve"> «Об утверждении Методики прогнозирования поступлений доходов в бюджет муниципального образования «Ельнинский район» Смоленской области и в бюджеты городского и сельских поселений Ельнинского района Смоленской области».</w:t>
      </w:r>
    </w:p>
    <w:p w:rsidR="00AE35CF" w:rsidRPr="007B1F0A" w:rsidRDefault="00AE35CF" w:rsidP="007B1F0A">
      <w:pPr>
        <w:pStyle w:val="a6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7B1F0A">
        <w:rPr>
          <w:rFonts w:ascii="Times New Roman" w:hAnsi="Times New Roman"/>
          <w:sz w:val="28"/>
          <w:szCs w:val="28"/>
        </w:rPr>
        <w:t>3</w:t>
      </w:r>
      <w:r w:rsidR="00C952DC" w:rsidRPr="007B1F0A">
        <w:rPr>
          <w:rFonts w:ascii="Times New Roman" w:hAnsi="Times New Roman"/>
          <w:sz w:val="28"/>
          <w:szCs w:val="28"/>
        </w:rPr>
        <w:t xml:space="preserve">. </w:t>
      </w:r>
      <w:r w:rsidRPr="007B1F0A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C952DC" w:rsidRPr="007B1F0A" w:rsidRDefault="00AE35CF" w:rsidP="007B1F0A">
      <w:pPr>
        <w:pStyle w:val="a6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7B1F0A">
        <w:rPr>
          <w:rFonts w:ascii="Times New Roman" w:hAnsi="Times New Roman"/>
          <w:sz w:val="28"/>
          <w:szCs w:val="28"/>
        </w:rPr>
        <w:t xml:space="preserve">4. </w:t>
      </w:r>
      <w:r w:rsidR="00C952DC" w:rsidRPr="007B1F0A">
        <w:rPr>
          <w:rFonts w:ascii="Times New Roman" w:hAnsi="Times New Roman"/>
          <w:sz w:val="28"/>
          <w:szCs w:val="28"/>
        </w:rPr>
        <w:t>Разместить настоящие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0D5D20" w:rsidRPr="007B1F0A" w:rsidRDefault="00AE35CF" w:rsidP="007B1F0A">
      <w:pPr>
        <w:spacing w:line="240" w:lineRule="atLeast"/>
        <w:ind w:firstLine="709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5</w:t>
      </w:r>
      <w:r w:rsidR="000D5D20" w:rsidRPr="007B1F0A">
        <w:rPr>
          <w:sz w:val="28"/>
          <w:szCs w:val="28"/>
        </w:rPr>
        <w:t xml:space="preserve">. Контроль за исполнением настоящего постановления </w:t>
      </w:r>
      <w:r w:rsidR="002D4D75" w:rsidRPr="007B1F0A">
        <w:rPr>
          <w:sz w:val="28"/>
          <w:szCs w:val="28"/>
        </w:rPr>
        <w:t>оставляю за собой</w:t>
      </w:r>
      <w:r w:rsidR="000D5D20" w:rsidRPr="007B1F0A">
        <w:rPr>
          <w:sz w:val="28"/>
          <w:szCs w:val="28"/>
        </w:rPr>
        <w:t>.</w:t>
      </w:r>
    </w:p>
    <w:p w:rsidR="000D5D20" w:rsidRPr="007B1F0A" w:rsidRDefault="000D5D20" w:rsidP="007B1F0A">
      <w:pPr>
        <w:pStyle w:val="a3"/>
        <w:spacing w:line="240" w:lineRule="atLeast"/>
        <w:ind w:left="0" w:right="-55" w:firstLine="0"/>
        <w:jc w:val="both"/>
        <w:rPr>
          <w:sz w:val="28"/>
          <w:szCs w:val="28"/>
        </w:rPr>
      </w:pPr>
    </w:p>
    <w:p w:rsidR="00937F29" w:rsidRPr="007B1F0A" w:rsidRDefault="00A84BAE" w:rsidP="007B1F0A">
      <w:pPr>
        <w:pStyle w:val="a3"/>
        <w:spacing w:line="240" w:lineRule="atLeast"/>
        <w:ind w:left="0" w:right="-55" w:firstLine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 И</w:t>
      </w:r>
      <w:r w:rsidR="00FA0DF7" w:rsidRPr="007B1F0A">
        <w:rPr>
          <w:sz w:val="28"/>
          <w:szCs w:val="28"/>
        </w:rPr>
        <w:t>.</w:t>
      </w:r>
      <w:r w:rsidRPr="007B1F0A">
        <w:rPr>
          <w:sz w:val="28"/>
          <w:szCs w:val="28"/>
        </w:rPr>
        <w:t xml:space="preserve">п. </w:t>
      </w:r>
      <w:r w:rsidR="000D5D20" w:rsidRPr="007B1F0A">
        <w:rPr>
          <w:sz w:val="28"/>
          <w:szCs w:val="28"/>
        </w:rPr>
        <w:t>Глав</w:t>
      </w:r>
      <w:r w:rsidRPr="007B1F0A">
        <w:rPr>
          <w:sz w:val="28"/>
          <w:szCs w:val="28"/>
        </w:rPr>
        <w:t>ы</w:t>
      </w:r>
      <w:r w:rsidR="000D5D20" w:rsidRPr="007B1F0A">
        <w:rPr>
          <w:sz w:val="28"/>
          <w:szCs w:val="28"/>
        </w:rPr>
        <w:t xml:space="preserve"> муниципального</w:t>
      </w:r>
      <w:r w:rsidR="00937F29" w:rsidRPr="007B1F0A">
        <w:rPr>
          <w:sz w:val="28"/>
          <w:szCs w:val="28"/>
        </w:rPr>
        <w:t xml:space="preserve"> </w:t>
      </w:r>
      <w:r w:rsidR="000D5D20" w:rsidRPr="007B1F0A">
        <w:rPr>
          <w:sz w:val="28"/>
          <w:szCs w:val="28"/>
        </w:rPr>
        <w:t xml:space="preserve">образования </w:t>
      </w:r>
    </w:p>
    <w:p w:rsidR="000B53C7" w:rsidRPr="007B1F0A" w:rsidRDefault="000D5D20" w:rsidP="007B1F0A">
      <w:pPr>
        <w:pStyle w:val="a3"/>
        <w:spacing w:line="240" w:lineRule="atLeast"/>
        <w:ind w:left="0" w:right="-55" w:firstLine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«Ельнинский </w:t>
      </w:r>
      <w:r w:rsidR="000B53C7" w:rsidRPr="007B1F0A">
        <w:rPr>
          <w:sz w:val="28"/>
          <w:szCs w:val="28"/>
        </w:rPr>
        <w:t>муниципальный округ</w:t>
      </w:r>
      <w:r w:rsidR="00937F29" w:rsidRPr="007B1F0A">
        <w:rPr>
          <w:sz w:val="28"/>
          <w:szCs w:val="28"/>
        </w:rPr>
        <w:t xml:space="preserve">» </w:t>
      </w:r>
    </w:p>
    <w:p w:rsidR="000D5D20" w:rsidRPr="007B1F0A" w:rsidRDefault="000D5D20" w:rsidP="007B1F0A">
      <w:pPr>
        <w:pStyle w:val="a3"/>
        <w:spacing w:line="240" w:lineRule="atLeast"/>
        <w:ind w:left="0" w:right="-55" w:firstLine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Смоленс</w:t>
      </w:r>
      <w:r w:rsidR="00937F29" w:rsidRPr="007B1F0A">
        <w:rPr>
          <w:sz w:val="28"/>
          <w:szCs w:val="28"/>
        </w:rPr>
        <w:t xml:space="preserve">кой области </w:t>
      </w:r>
      <w:r w:rsidR="00937F29" w:rsidRPr="007B1F0A">
        <w:rPr>
          <w:sz w:val="28"/>
          <w:szCs w:val="28"/>
        </w:rPr>
        <w:tab/>
      </w:r>
      <w:r w:rsidR="00937F29" w:rsidRPr="007B1F0A">
        <w:rPr>
          <w:sz w:val="28"/>
          <w:szCs w:val="28"/>
        </w:rPr>
        <w:tab/>
      </w:r>
      <w:r w:rsidR="00937F29" w:rsidRPr="007B1F0A">
        <w:rPr>
          <w:sz w:val="28"/>
          <w:szCs w:val="28"/>
        </w:rPr>
        <w:tab/>
      </w:r>
      <w:r w:rsidR="00937F29" w:rsidRPr="007B1F0A">
        <w:rPr>
          <w:sz w:val="28"/>
          <w:szCs w:val="28"/>
        </w:rPr>
        <w:tab/>
      </w:r>
      <w:r w:rsidR="000B53C7" w:rsidRPr="007B1F0A">
        <w:rPr>
          <w:sz w:val="28"/>
          <w:szCs w:val="28"/>
        </w:rPr>
        <w:t xml:space="preserve">                                  </w:t>
      </w:r>
      <w:r w:rsidR="0020562B" w:rsidRPr="007B1F0A">
        <w:rPr>
          <w:sz w:val="28"/>
          <w:szCs w:val="28"/>
        </w:rPr>
        <w:t xml:space="preserve">      </w:t>
      </w:r>
      <w:r w:rsidR="000B53C7" w:rsidRPr="007B1F0A">
        <w:rPr>
          <w:sz w:val="28"/>
          <w:szCs w:val="28"/>
        </w:rPr>
        <w:t xml:space="preserve">   </w:t>
      </w:r>
      <w:r w:rsidR="00A84BAE" w:rsidRPr="007B1F0A">
        <w:rPr>
          <w:sz w:val="28"/>
          <w:szCs w:val="28"/>
        </w:rPr>
        <w:t>С.В Кизунова</w:t>
      </w:r>
    </w:p>
    <w:p w:rsidR="00EE193D" w:rsidRPr="007B1F0A" w:rsidRDefault="00EE193D" w:rsidP="00502935">
      <w:pPr>
        <w:spacing w:before="68" w:line="240" w:lineRule="atLeast"/>
        <w:ind w:left="5954"/>
        <w:rPr>
          <w:sz w:val="28"/>
          <w:szCs w:val="28"/>
        </w:rPr>
      </w:pPr>
      <w:r w:rsidRPr="007B1F0A">
        <w:rPr>
          <w:spacing w:val="-2"/>
          <w:sz w:val="28"/>
          <w:szCs w:val="28"/>
        </w:rPr>
        <w:lastRenderedPageBreak/>
        <w:t>У</w:t>
      </w:r>
      <w:r w:rsidR="00A80EC2" w:rsidRPr="007B1F0A">
        <w:rPr>
          <w:spacing w:val="-2"/>
          <w:sz w:val="28"/>
          <w:szCs w:val="28"/>
        </w:rPr>
        <w:t>ТВЕРЖДЕНА</w:t>
      </w:r>
    </w:p>
    <w:p w:rsidR="00EE193D" w:rsidRPr="007B1F0A" w:rsidRDefault="00EE193D" w:rsidP="00502935">
      <w:pPr>
        <w:spacing w:before="1" w:line="240" w:lineRule="atLeast"/>
        <w:ind w:left="5954" w:right="3"/>
        <w:rPr>
          <w:sz w:val="28"/>
          <w:szCs w:val="28"/>
        </w:rPr>
      </w:pPr>
      <w:r w:rsidRPr="007B1F0A">
        <w:rPr>
          <w:sz w:val="28"/>
          <w:szCs w:val="28"/>
        </w:rPr>
        <w:t xml:space="preserve">постановлением </w:t>
      </w:r>
      <w:r w:rsidR="00502935">
        <w:rPr>
          <w:sz w:val="28"/>
          <w:szCs w:val="28"/>
        </w:rPr>
        <w:t>А</w:t>
      </w:r>
      <w:r w:rsidRPr="007B1F0A">
        <w:rPr>
          <w:sz w:val="28"/>
          <w:szCs w:val="28"/>
        </w:rPr>
        <w:t>дминистрации муниципального образования «Ельнинский муниципальный округ» Смоленской области</w:t>
      </w:r>
    </w:p>
    <w:p w:rsidR="00EE193D" w:rsidRPr="007B1F0A" w:rsidRDefault="00EE193D" w:rsidP="00502935">
      <w:pPr>
        <w:spacing w:line="240" w:lineRule="atLeast"/>
        <w:ind w:left="5954"/>
        <w:rPr>
          <w:sz w:val="28"/>
          <w:szCs w:val="28"/>
        </w:rPr>
      </w:pPr>
      <w:r w:rsidRPr="007B1F0A">
        <w:rPr>
          <w:sz w:val="28"/>
          <w:szCs w:val="28"/>
        </w:rPr>
        <w:t>от</w:t>
      </w:r>
      <w:r w:rsidRPr="007B1F0A">
        <w:rPr>
          <w:spacing w:val="-4"/>
          <w:sz w:val="28"/>
          <w:szCs w:val="28"/>
        </w:rPr>
        <w:t xml:space="preserve"> </w:t>
      </w:r>
      <w:r w:rsidR="006F5099">
        <w:rPr>
          <w:sz w:val="28"/>
          <w:szCs w:val="28"/>
        </w:rPr>
        <w:t>26.06.2025</w:t>
      </w:r>
      <w:r w:rsidRPr="007B1F0A">
        <w:rPr>
          <w:spacing w:val="-4"/>
          <w:sz w:val="28"/>
          <w:szCs w:val="28"/>
        </w:rPr>
        <w:t xml:space="preserve"> </w:t>
      </w:r>
      <w:r w:rsidR="006F5099">
        <w:rPr>
          <w:sz w:val="28"/>
          <w:szCs w:val="28"/>
        </w:rPr>
        <w:t>608</w:t>
      </w:r>
      <w:bookmarkStart w:id="0" w:name="_GoBack"/>
      <w:bookmarkEnd w:id="0"/>
    </w:p>
    <w:p w:rsidR="00EE193D" w:rsidRPr="007B1F0A" w:rsidRDefault="00EE193D" w:rsidP="007B1F0A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</w:p>
    <w:p w:rsidR="00EE193D" w:rsidRPr="007B1F0A" w:rsidRDefault="00EE193D" w:rsidP="007B1F0A">
      <w:pPr>
        <w:pStyle w:val="a6"/>
        <w:spacing w:before="143" w:line="240" w:lineRule="atLeast"/>
        <w:rPr>
          <w:rFonts w:ascii="Times New Roman" w:hAnsi="Times New Roman"/>
          <w:sz w:val="28"/>
          <w:szCs w:val="28"/>
        </w:rPr>
      </w:pPr>
    </w:p>
    <w:p w:rsidR="00EE193D" w:rsidRPr="007B1F0A" w:rsidRDefault="00EE193D" w:rsidP="007B1F0A">
      <w:pPr>
        <w:spacing w:line="240" w:lineRule="atLeast"/>
        <w:ind w:right="132"/>
        <w:jc w:val="center"/>
        <w:rPr>
          <w:b/>
          <w:sz w:val="28"/>
          <w:szCs w:val="28"/>
        </w:rPr>
      </w:pPr>
      <w:r w:rsidRPr="007B1F0A">
        <w:rPr>
          <w:b/>
          <w:spacing w:val="-2"/>
          <w:sz w:val="28"/>
          <w:szCs w:val="28"/>
        </w:rPr>
        <w:t>М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Е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Т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О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Д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И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К</w:t>
      </w:r>
      <w:r w:rsidR="003A5D1B" w:rsidRPr="007B1F0A">
        <w:rPr>
          <w:b/>
          <w:spacing w:val="-2"/>
          <w:sz w:val="28"/>
          <w:szCs w:val="28"/>
        </w:rPr>
        <w:t xml:space="preserve"> </w:t>
      </w:r>
      <w:r w:rsidRPr="007B1F0A">
        <w:rPr>
          <w:b/>
          <w:spacing w:val="-2"/>
          <w:sz w:val="28"/>
          <w:szCs w:val="28"/>
        </w:rPr>
        <w:t>А</w:t>
      </w:r>
    </w:p>
    <w:p w:rsidR="00EE193D" w:rsidRPr="007B1F0A" w:rsidRDefault="00EE193D" w:rsidP="007B1F0A">
      <w:pPr>
        <w:spacing w:line="240" w:lineRule="atLeast"/>
        <w:jc w:val="center"/>
        <w:rPr>
          <w:b/>
          <w:sz w:val="28"/>
          <w:szCs w:val="28"/>
        </w:rPr>
      </w:pPr>
      <w:r w:rsidRPr="007B1F0A">
        <w:rPr>
          <w:b/>
          <w:sz w:val="28"/>
          <w:szCs w:val="28"/>
        </w:rPr>
        <w:t>прогнозирования поступлений доходов в бюджет муниципального образования «Ельнинский муниципальный округ» Смоленской области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040"/>
        </w:tabs>
        <w:autoSpaceDE w:val="0"/>
        <w:autoSpaceDN w:val="0"/>
        <w:spacing w:before="316" w:line="240" w:lineRule="atLeast"/>
        <w:ind w:right="13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Настоящая Методика прогнозирования поступлений доходов в бюджет муниципального образования «Ельнинский муниципальный округ» Смоленской области (далее – Методика), определяет порядок прогнозирования поступлений доходов, администрируемых Администрацией муниципального образования «Ельнинский муниципальный округ» Смоленской области (далее</w:t>
      </w:r>
      <w:r w:rsidRPr="007B1F0A">
        <w:rPr>
          <w:spacing w:val="-1"/>
          <w:sz w:val="28"/>
          <w:szCs w:val="28"/>
        </w:rPr>
        <w:t xml:space="preserve"> </w:t>
      </w:r>
      <w:r w:rsidRPr="007B1F0A">
        <w:rPr>
          <w:sz w:val="28"/>
          <w:szCs w:val="28"/>
        </w:rPr>
        <w:t>– главный администратор).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112"/>
        </w:tabs>
        <w:autoSpaceDE w:val="0"/>
        <w:autoSpaceDN w:val="0"/>
        <w:spacing w:before="1" w:line="240" w:lineRule="atLeast"/>
        <w:ind w:right="138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Прогнозирование доходов бюджета муниципального образования «Ельнинский муниципальный округ» Смоленской области (далее – бюджет округа)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Федерации, законами и нормативными правовыми актами Смоленской области, нормативными правовыми актами муниципального образования «Ельнинский муниципальный округ» Смоленской области.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047"/>
        </w:tabs>
        <w:autoSpaceDE w:val="0"/>
        <w:autoSpaceDN w:val="0"/>
        <w:spacing w:line="240" w:lineRule="atLeast"/>
        <w:ind w:right="13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В настоящей Методике используются следующие основные понятия и </w:t>
      </w:r>
      <w:r w:rsidRPr="007B1F0A">
        <w:rPr>
          <w:spacing w:val="-2"/>
          <w:sz w:val="28"/>
          <w:szCs w:val="28"/>
        </w:rPr>
        <w:t>определения: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1077"/>
        </w:tabs>
        <w:autoSpaceDE w:val="0"/>
        <w:autoSpaceDN w:val="0"/>
        <w:spacing w:line="240" w:lineRule="atLeast"/>
        <w:ind w:right="136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«отчётный финансовый год» - год, предшествующий текущему финансовому году (два года, предшествующие текущему финансовому году);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945"/>
        </w:tabs>
        <w:autoSpaceDE w:val="0"/>
        <w:autoSpaceDN w:val="0"/>
        <w:spacing w:line="240" w:lineRule="atLeast"/>
        <w:ind w:right="136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904"/>
        </w:tabs>
        <w:autoSpaceDE w:val="0"/>
        <w:autoSpaceDN w:val="0"/>
        <w:spacing w:line="240" w:lineRule="atLeast"/>
        <w:ind w:right="138" w:firstLine="707"/>
        <w:contextualSpacing w:val="0"/>
        <w:rPr>
          <w:sz w:val="28"/>
          <w:szCs w:val="28"/>
        </w:rPr>
      </w:pPr>
      <w:r w:rsidRPr="007B1F0A">
        <w:rPr>
          <w:sz w:val="28"/>
          <w:szCs w:val="28"/>
        </w:rPr>
        <w:t>«очередной финансовый год» - год, следующий за текущим финансовым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pacing w:val="-2"/>
          <w:sz w:val="28"/>
          <w:szCs w:val="28"/>
        </w:rPr>
        <w:t>годом;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line="240" w:lineRule="atLeast"/>
        <w:ind w:right="137" w:firstLine="707"/>
        <w:contextualSpacing w:val="0"/>
        <w:rPr>
          <w:sz w:val="28"/>
          <w:szCs w:val="28"/>
        </w:rPr>
      </w:pPr>
      <w:r w:rsidRPr="007B1F0A">
        <w:rPr>
          <w:sz w:val="28"/>
          <w:szCs w:val="28"/>
        </w:rPr>
        <w:t>«плановый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период»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-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два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финансовых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года,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следующие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за</w:t>
      </w:r>
      <w:r w:rsidRPr="007B1F0A">
        <w:rPr>
          <w:spacing w:val="40"/>
          <w:sz w:val="28"/>
          <w:szCs w:val="28"/>
        </w:rPr>
        <w:t xml:space="preserve"> </w:t>
      </w:r>
      <w:r w:rsidRPr="007B1F0A">
        <w:rPr>
          <w:sz w:val="28"/>
          <w:szCs w:val="28"/>
        </w:rPr>
        <w:t>очередным</w:t>
      </w:r>
      <w:r w:rsidRPr="007B1F0A">
        <w:rPr>
          <w:spacing w:val="80"/>
          <w:sz w:val="28"/>
          <w:szCs w:val="28"/>
        </w:rPr>
        <w:t xml:space="preserve"> </w:t>
      </w:r>
      <w:r w:rsidRPr="007B1F0A">
        <w:rPr>
          <w:sz w:val="28"/>
          <w:szCs w:val="28"/>
        </w:rPr>
        <w:t>финансовым годом;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870"/>
        </w:tabs>
        <w:autoSpaceDE w:val="0"/>
        <w:autoSpaceDN w:val="0"/>
        <w:spacing w:line="240" w:lineRule="atLeast"/>
        <w:ind w:right="226" w:firstLine="707"/>
        <w:contextualSpacing w:val="0"/>
        <w:rPr>
          <w:sz w:val="28"/>
          <w:szCs w:val="28"/>
        </w:rPr>
      </w:pPr>
      <w:r w:rsidRPr="007B1F0A">
        <w:rPr>
          <w:sz w:val="28"/>
          <w:szCs w:val="28"/>
        </w:rPr>
        <w:t>«индекс роста цен» - индекс цен, используемый при пересчёте в ценах базисного</w:t>
      </w:r>
      <w:r w:rsidRPr="007B1F0A">
        <w:rPr>
          <w:spacing w:val="-3"/>
          <w:sz w:val="28"/>
          <w:szCs w:val="28"/>
        </w:rPr>
        <w:t xml:space="preserve"> </w:t>
      </w:r>
      <w:r w:rsidRPr="007B1F0A">
        <w:rPr>
          <w:sz w:val="28"/>
          <w:szCs w:val="28"/>
        </w:rPr>
        <w:t>года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стоимостных</w:t>
      </w:r>
      <w:r w:rsidRPr="007B1F0A">
        <w:rPr>
          <w:spacing w:val="-3"/>
          <w:sz w:val="28"/>
          <w:szCs w:val="28"/>
        </w:rPr>
        <w:t xml:space="preserve"> </w:t>
      </w:r>
      <w:r w:rsidRPr="007B1F0A">
        <w:rPr>
          <w:sz w:val="28"/>
          <w:szCs w:val="28"/>
        </w:rPr>
        <w:t>показателей,</w:t>
      </w:r>
      <w:r w:rsidRPr="007B1F0A">
        <w:rPr>
          <w:spacing w:val="-5"/>
          <w:sz w:val="28"/>
          <w:szCs w:val="28"/>
        </w:rPr>
        <w:t xml:space="preserve"> </w:t>
      </w:r>
      <w:r w:rsidRPr="007B1F0A">
        <w:rPr>
          <w:sz w:val="28"/>
          <w:szCs w:val="28"/>
        </w:rPr>
        <w:t>исчисленных</w:t>
      </w:r>
      <w:r w:rsidRPr="007B1F0A">
        <w:rPr>
          <w:spacing w:val="-3"/>
          <w:sz w:val="28"/>
          <w:szCs w:val="28"/>
        </w:rPr>
        <w:t xml:space="preserve"> </w:t>
      </w:r>
      <w:r w:rsidRPr="007B1F0A">
        <w:rPr>
          <w:sz w:val="28"/>
          <w:szCs w:val="28"/>
        </w:rPr>
        <w:t>в</w:t>
      </w:r>
      <w:r w:rsidRPr="007B1F0A">
        <w:rPr>
          <w:spacing w:val="-7"/>
          <w:sz w:val="28"/>
          <w:szCs w:val="28"/>
        </w:rPr>
        <w:t xml:space="preserve"> </w:t>
      </w:r>
      <w:r w:rsidRPr="007B1F0A">
        <w:rPr>
          <w:sz w:val="28"/>
          <w:szCs w:val="28"/>
        </w:rPr>
        <w:t>денежном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выражении,</w:t>
      </w:r>
      <w:r w:rsidRPr="007B1F0A">
        <w:rPr>
          <w:spacing w:val="-8"/>
          <w:sz w:val="28"/>
          <w:szCs w:val="28"/>
        </w:rPr>
        <w:t xml:space="preserve"> </w:t>
      </w:r>
      <w:r w:rsidRPr="007B1F0A">
        <w:rPr>
          <w:sz w:val="28"/>
          <w:szCs w:val="28"/>
        </w:rPr>
        <w:t>с целью приведения их к уровню цен предыдущего периода.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line="240" w:lineRule="atLeast"/>
        <w:ind w:right="134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приложению, к настоящей Методике.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139"/>
        </w:tabs>
        <w:autoSpaceDE w:val="0"/>
        <w:autoSpaceDN w:val="0"/>
        <w:spacing w:line="240" w:lineRule="atLeast"/>
        <w:ind w:right="143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Для расчета прогнозного объема поступлений могут применяться следующие методы: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1077"/>
        </w:tabs>
        <w:autoSpaceDE w:val="0"/>
        <w:autoSpaceDN w:val="0"/>
        <w:spacing w:line="240" w:lineRule="atLeast"/>
        <w:ind w:right="13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поступлений, </w:t>
      </w:r>
      <w:r w:rsidRPr="007B1F0A">
        <w:rPr>
          <w:sz w:val="28"/>
          <w:szCs w:val="28"/>
        </w:rPr>
        <w:lastRenderedPageBreak/>
        <w:t>прогнозируемого вида доходов;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899"/>
        </w:tabs>
        <w:autoSpaceDE w:val="0"/>
        <w:autoSpaceDN w:val="0"/>
        <w:spacing w:before="67" w:line="240" w:lineRule="atLeast"/>
        <w:ind w:right="134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усреднение – расчет,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937"/>
        </w:tabs>
        <w:autoSpaceDE w:val="0"/>
        <w:autoSpaceDN w:val="0"/>
        <w:spacing w:before="2" w:line="240" w:lineRule="atLeast"/>
        <w:ind w:right="13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 xml:space="preserve">индексация – расчет с применением индекса потребительских цен или другого коэффициента, характеризующего динамику прогнозируемого вида </w:t>
      </w:r>
      <w:r w:rsidRPr="007B1F0A">
        <w:rPr>
          <w:spacing w:val="-2"/>
          <w:sz w:val="28"/>
          <w:szCs w:val="28"/>
        </w:rPr>
        <w:t>доходов;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1000"/>
        </w:tabs>
        <w:autoSpaceDE w:val="0"/>
        <w:autoSpaceDN w:val="0"/>
        <w:spacing w:line="240" w:lineRule="atLeast"/>
        <w:ind w:right="141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экстраполяция – расчет, осуществляемый на основании имеющихся данных о тенденциях изменения поступлений в предшествующие периоды;</w:t>
      </w:r>
    </w:p>
    <w:p w:rsidR="00EE193D" w:rsidRPr="007B1F0A" w:rsidRDefault="00EE193D" w:rsidP="007B1F0A">
      <w:pPr>
        <w:pStyle w:val="ae"/>
        <w:widowControl w:val="0"/>
        <w:numPr>
          <w:ilvl w:val="1"/>
          <w:numId w:val="3"/>
        </w:numPr>
        <w:tabs>
          <w:tab w:val="left" w:pos="870"/>
        </w:tabs>
        <w:autoSpaceDE w:val="0"/>
        <w:autoSpaceDN w:val="0"/>
        <w:spacing w:line="240" w:lineRule="atLeast"/>
        <w:ind w:right="111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иной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способ,</w:t>
      </w:r>
      <w:r w:rsidRPr="007B1F0A">
        <w:rPr>
          <w:spacing w:val="-5"/>
          <w:sz w:val="28"/>
          <w:szCs w:val="28"/>
        </w:rPr>
        <w:t xml:space="preserve"> </w:t>
      </w:r>
      <w:r w:rsidRPr="007B1F0A">
        <w:rPr>
          <w:sz w:val="28"/>
          <w:szCs w:val="28"/>
        </w:rPr>
        <w:t>который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должен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быть</w:t>
      </w:r>
      <w:r w:rsidRPr="007B1F0A">
        <w:rPr>
          <w:spacing w:val="-5"/>
          <w:sz w:val="28"/>
          <w:szCs w:val="28"/>
        </w:rPr>
        <w:t xml:space="preserve"> </w:t>
      </w:r>
      <w:r w:rsidRPr="007B1F0A">
        <w:rPr>
          <w:sz w:val="28"/>
          <w:szCs w:val="28"/>
        </w:rPr>
        <w:t>описан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и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обоснован</w:t>
      </w:r>
      <w:r w:rsidRPr="007B1F0A">
        <w:rPr>
          <w:spacing w:val="-4"/>
          <w:sz w:val="28"/>
          <w:szCs w:val="28"/>
        </w:rPr>
        <w:t xml:space="preserve"> </w:t>
      </w:r>
      <w:r w:rsidRPr="007B1F0A">
        <w:rPr>
          <w:sz w:val="28"/>
          <w:szCs w:val="28"/>
        </w:rPr>
        <w:t>в</w:t>
      </w:r>
      <w:r w:rsidRPr="007B1F0A">
        <w:rPr>
          <w:spacing w:val="-5"/>
          <w:sz w:val="28"/>
          <w:szCs w:val="28"/>
        </w:rPr>
        <w:t xml:space="preserve"> </w:t>
      </w:r>
      <w:r w:rsidRPr="007B1F0A">
        <w:rPr>
          <w:sz w:val="28"/>
          <w:szCs w:val="28"/>
        </w:rPr>
        <w:t xml:space="preserve">методике </w:t>
      </w:r>
      <w:r w:rsidRPr="007B1F0A">
        <w:rPr>
          <w:spacing w:val="-2"/>
          <w:sz w:val="28"/>
          <w:szCs w:val="28"/>
        </w:rPr>
        <w:t>прогнозирования.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050"/>
        </w:tabs>
        <w:autoSpaceDE w:val="0"/>
        <w:autoSpaceDN w:val="0"/>
        <w:spacing w:line="240" w:lineRule="atLeast"/>
        <w:ind w:right="135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EE193D" w:rsidRPr="007B1F0A" w:rsidRDefault="00EE193D" w:rsidP="007B1F0A">
      <w:pPr>
        <w:pStyle w:val="a6"/>
        <w:spacing w:line="240" w:lineRule="atLeast"/>
        <w:ind w:left="1" w:right="144" w:firstLine="707"/>
        <w:rPr>
          <w:rFonts w:ascii="Times New Roman" w:hAnsi="Times New Roman"/>
          <w:sz w:val="28"/>
          <w:szCs w:val="28"/>
        </w:rPr>
      </w:pPr>
      <w:r w:rsidRPr="007B1F0A">
        <w:rPr>
          <w:rFonts w:ascii="Times New Roman" w:hAnsi="Times New Roman"/>
          <w:sz w:val="28"/>
          <w:szCs w:val="28"/>
        </w:rPr>
        <w:t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line="240" w:lineRule="atLeast"/>
        <w:ind w:right="136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Одновременно с расчётами, указанными в пунктах 5-6 настоящей Методики главный администратор составляет пояснительную записку.</w:t>
      </w:r>
    </w:p>
    <w:p w:rsidR="00EE193D" w:rsidRPr="007B1F0A" w:rsidRDefault="00EE193D" w:rsidP="007B1F0A">
      <w:pPr>
        <w:pStyle w:val="a6"/>
        <w:spacing w:line="240" w:lineRule="atLeast"/>
        <w:ind w:left="1" w:right="135" w:firstLine="707"/>
        <w:rPr>
          <w:rFonts w:ascii="Times New Roman" w:hAnsi="Times New Roman"/>
          <w:sz w:val="28"/>
          <w:szCs w:val="28"/>
        </w:rPr>
      </w:pPr>
      <w:r w:rsidRPr="007B1F0A">
        <w:rPr>
          <w:rFonts w:ascii="Times New Roman" w:hAnsi="Times New Roman"/>
          <w:sz w:val="28"/>
          <w:szCs w:val="28"/>
        </w:rPr>
        <w:t>Пояснительная записка должна содержать информацию о нормативных 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line="240" w:lineRule="atLeast"/>
        <w:ind w:right="136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EE193D" w:rsidRPr="007B1F0A" w:rsidRDefault="00EE193D" w:rsidP="007B1F0A">
      <w:pPr>
        <w:pStyle w:val="ae"/>
        <w:widowControl w:val="0"/>
        <w:numPr>
          <w:ilvl w:val="0"/>
          <w:numId w:val="3"/>
        </w:numPr>
        <w:tabs>
          <w:tab w:val="left" w:pos="1272"/>
        </w:tabs>
        <w:autoSpaceDE w:val="0"/>
        <w:autoSpaceDN w:val="0"/>
        <w:spacing w:line="240" w:lineRule="atLeast"/>
        <w:ind w:right="146" w:firstLine="707"/>
        <w:contextualSpacing w:val="0"/>
        <w:jc w:val="both"/>
        <w:rPr>
          <w:sz w:val="28"/>
          <w:szCs w:val="28"/>
        </w:rPr>
      </w:pPr>
      <w:r w:rsidRPr="007B1F0A">
        <w:rPr>
          <w:sz w:val="28"/>
          <w:szCs w:val="28"/>
        </w:rPr>
        <w:t>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EE193D" w:rsidRPr="005D217D" w:rsidRDefault="00EE193D" w:rsidP="007B1F0A">
      <w:pPr>
        <w:pStyle w:val="ae"/>
        <w:spacing w:line="240" w:lineRule="atLeast"/>
        <w:rPr>
          <w:sz w:val="27"/>
          <w:szCs w:val="27"/>
        </w:rPr>
        <w:sectPr w:rsidR="00EE193D" w:rsidRPr="005D217D" w:rsidSect="007B1F0A">
          <w:pgSz w:w="11910" w:h="16840"/>
          <w:pgMar w:top="709" w:right="567" w:bottom="851" w:left="1418" w:header="720" w:footer="720" w:gutter="0"/>
          <w:cols w:space="720"/>
        </w:sectPr>
      </w:pPr>
    </w:p>
    <w:p w:rsidR="00EE193D" w:rsidRPr="00EE193D" w:rsidRDefault="00EE193D" w:rsidP="003A5D1B">
      <w:pPr>
        <w:spacing w:before="63"/>
        <w:ind w:left="11483" w:right="-172"/>
      </w:pPr>
      <w:r w:rsidRPr="00EE193D">
        <w:rPr>
          <w:spacing w:val="-2"/>
        </w:rPr>
        <w:lastRenderedPageBreak/>
        <w:t>Приложение</w:t>
      </w:r>
    </w:p>
    <w:p w:rsidR="00EE193D" w:rsidRPr="00EE193D" w:rsidRDefault="00EE193D" w:rsidP="003A5D1B">
      <w:pPr>
        <w:spacing w:before="1"/>
        <w:ind w:left="11483" w:right="-172"/>
      </w:pPr>
      <w:r w:rsidRPr="00EE193D">
        <w:t xml:space="preserve">к Методике прогнозирования поступлений доходов в бюджет </w:t>
      </w:r>
      <w:r>
        <w:t>муниципального образования «Ельнинский муниципальный округ» Смоленской области</w:t>
      </w:r>
    </w:p>
    <w:p w:rsidR="00EE193D" w:rsidRPr="00EE193D" w:rsidRDefault="00EE193D" w:rsidP="00EE193D">
      <w:pPr>
        <w:pStyle w:val="a6"/>
        <w:rPr>
          <w:rFonts w:ascii="Times New Roman" w:hAnsi="Times New Roman"/>
          <w:sz w:val="20"/>
        </w:rPr>
      </w:pPr>
    </w:p>
    <w:p w:rsidR="00EE193D" w:rsidRPr="00EE193D" w:rsidRDefault="00EE193D" w:rsidP="00EE193D">
      <w:pPr>
        <w:pStyle w:val="a6"/>
        <w:spacing w:before="34"/>
        <w:rPr>
          <w:rFonts w:ascii="Times New Roman" w:hAnsi="Times New Roman"/>
          <w:sz w:val="20"/>
        </w:rPr>
      </w:pPr>
    </w:p>
    <w:tbl>
      <w:tblPr>
        <w:tblStyle w:val="TableNormal"/>
        <w:tblW w:w="14967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939"/>
        <w:gridCol w:w="1559"/>
        <w:gridCol w:w="1937"/>
        <w:gridCol w:w="3043"/>
        <w:gridCol w:w="1631"/>
        <w:gridCol w:w="1843"/>
        <w:gridCol w:w="1910"/>
        <w:gridCol w:w="1563"/>
      </w:tblGrid>
      <w:tr w:rsidR="00EE193D" w:rsidRPr="000B59E6" w:rsidTr="00EF02C3">
        <w:trPr>
          <w:trHeight w:val="1173"/>
        </w:trPr>
        <w:tc>
          <w:tcPr>
            <w:tcW w:w="542" w:type="dxa"/>
          </w:tcPr>
          <w:p w:rsidR="00EE193D" w:rsidRPr="000B59E6" w:rsidRDefault="00EE193D" w:rsidP="00EE193D">
            <w:pPr>
              <w:pStyle w:val="TableParagraph"/>
              <w:spacing w:before="92"/>
              <w:ind w:left="184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N</w:t>
            </w:r>
          </w:p>
          <w:p w:rsidR="00EE193D" w:rsidRPr="000B59E6" w:rsidRDefault="00EE193D" w:rsidP="00EE193D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п/п</w:t>
            </w:r>
          </w:p>
        </w:tc>
        <w:tc>
          <w:tcPr>
            <w:tcW w:w="939" w:type="dxa"/>
          </w:tcPr>
          <w:p w:rsidR="00EE193D" w:rsidRPr="000B59E6" w:rsidRDefault="00EE193D" w:rsidP="00EE193D">
            <w:pPr>
              <w:pStyle w:val="TableParagraph"/>
              <w:spacing w:before="92"/>
              <w:ind w:left="91" w:right="72" w:hanging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Код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главного админист ратора доходов</w:t>
            </w:r>
          </w:p>
        </w:tc>
        <w:tc>
          <w:tcPr>
            <w:tcW w:w="1559" w:type="dxa"/>
          </w:tcPr>
          <w:p w:rsidR="00EE193D" w:rsidRPr="000B59E6" w:rsidRDefault="00EE193D" w:rsidP="00EE193D">
            <w:pPr>
              <w:pStyle w:val="TableParagraph"/>
              <w:spacing w:before="92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937" w:type="dxa"/>
          </w:tcPr>
          <w:p w:rsidR="00EE193D" w:rsidRPr="000B59E6" w:rsidRDefault="00EE193D" w:rsidP="00EE193D">
            <w:pPr>
              <w:pStyle w:val="TableParagraph"/>
              <w:spacing w:before="92"/>
              <w:ind w:left="222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hyperlink w:anchor="_bookmark0" w:history="1">
              <w:r w:rsidRPr="000B59E6">
                <w:rPr>
                  <w:rFonts w:ascii="Times New Roman" w:hAnsi="Times New Roman" w:cs="Times New Roman"/>
                  <w:color w:val="0000FF"/>
                  <w:spacing w:val="-5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043" w:type="dxa"/>
          </w:tcPr>
          <w:p w:rsidR="00EE193D" w:rsidRPr="000B59E6" w:rsidRDefault="00EE193D" w:rsidP="00EE193D">
            <w:pPr>
              <w:pStyle w:val="TableParagraph"/>
              <w:spacing w:before="92"/>
              <w:ind w:lef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1631" w:type="dxa"/>
          </w:tcPr>
          <w:p w:rsidR="00EE193D" w:rsidRPr="000B59E6" w:rsidRDefault="00EE193D" w:rsidP="00EE193D">
            <w:pPr>
              <w:pStyle w:val="TableParagraph"/>
              <w:spacing w:before="92"/>
              <w:ind w:left="70"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 метода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расчета </w:t>
            </w:r>
            <w:hyperlink w:anchor="_bookmark1" w:history="1">
              <w:r w:rsidRPr="000B59E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43" w:type="dxa"/>
          </w:tcPr>
          <w:p w:rsidR="00EE193D" w:rsidRPr="000B59E6" w:rsidRDefault="00EE193D" w:rsidP="00EE193D">
            <w:pPr>
              <w:pStyle w:val="TableParagraph"/>
              <w:spacing w:before="92"/>
              <w:ind w:left="313" w:right="292" w:firstLine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Формула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расчета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hyperlink w:anchor="_bookmark2" w:history="1">
              <w:r w:rsidRPr="000B59E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910" w:type="dxa"/>
          </w:tcPr>
          <w:p w:rsidR="00EE193D" w:rsidRPr="000B59E6" w:rsidRDefault="00EE193D" w:rsidP="00EE193D">
            <w:pPr>
              <w:pStyle w:val="TableParagraph"/>
              <w:spacing w:before="92"/>
              <w:ind w:left="347" w:right="328" w:firstLine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Алгоритм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расчета</w:t>
            </w:r>
            <w:r w:rsidRPr="000B59E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hyperlink w:anchor="_bookmark3" w:history="1">
              <w:r w:rsidRPr="000B59E6">
                <w:rPr>
                  <w:rFonts w:ascii="Times New Roman" w:hAnsi="Times New Roman" w:cs="Times New Roman"/>
                  <w:color w:val="0000FF"/>
                  <w:spacing w:val="-5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63" w:type="dxa"/>
          </w:tcPr>
          <w:p w:rsidR="00EE193D" w:rsidRPr="000B59E6" w:rsidRDefault="00EE193D" w:rsidP="00BD5999">
            <w:pPr>
              <w:pStyle w:val="TableParagraph"/>
              <w:spacing w:before="92"/>
              <w:ind w:left="259" w:right="237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Описани</w:t>
            </w:r>
            <w:r w:rsidR="00BD5999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е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BD5999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показателей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hyperlink w:anchor="_bookmark4" w:history="1">
              <w:r w:rsidRPr="000B59E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D732F3" w:rsidRPr="000B59E6" w:rsidTr="00EF02C3">
        <w:trPr>
          <w:trHeight w:val="1583"/>
        </w:trPr>
        <w:tc>
          <w:tcPr>
            <w:tcW w:w="542" w:type="dxa"/>
          </w:tcPr>
          <w:p w:rsidR="00D732F3" w:rsidRPr="000B59E6" w:rsidRDefault="00D732F3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dxa"/>
          </w:tcPr>
          <w:p w:rsidR="00D732F3" w:rsidRPr="000B59E6" w:rsidRDefault="00D732F3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D732F3" w:rsidRPr="000B59E6" w:rsidRDefault="00D732F3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D732F3" w:rsidRPr="000B59E6" w:rsidRDefault="00D732F3" w:rsidP="00EF02C3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1 08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07150</w:t>
            </w:r>
            <w:r w:rsidR="00EF02C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01 0000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110</w:t>
            </w:r>
          </w:p>
        </w:tc>
        <w:tc>
          <w:tcPr>
            <w:tcW w:w="3043" w:type="dxa"/>
          </w:tcPr>
          <w:p w:rsidR="00D732F3" w:rsidRPr="000B59E6" w:rsidRDefault="00D732F3" w:rsidP="00D732F3">
            <w:pPr>
              <w:pStyle w:val="TableParagraph"/>
              <w:tabs>
                <w:tab w:val="left" w:pos="1882"/>
              </w:tabs>
              <w:spacing w:before="95"/>
              <w:ind w:left="64" w:right="4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Государственная пошлина за выдачу разрешения на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установку</w:t>
            </w:r>
            <w:r w:rsidR="00A80E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рекламной конструкции</w:t>
            </w:r>
          </w:p>
        </w:tc>
        <w:tc>
          <w:tcPr>
            <w:tcW w:w="1631" w:type="dxa"/>
          </w:tcPr>
          <w:p w:rsidR="00A80EC2" w:rsidRPr="000B59E6" w:rsidRDefault="00A80EC2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 прямого расчета</w:t>
            </w:r>
          </w:p>
          <w:p w:rsidR="00D732F3" w:rsidRPr="000B59E6" w:rsidRDefault="00D732F3" w:rsidP="00A80EC2">
            <w:pPr>
              <w:pStyle w:val="TableParagraph"/>
              <w:spacing w:before="95"/>
              <w:ind w:left="487" w:right="391"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32F3" w:rsidRPr="000B59E6" w:rsidRDefault="00D732F3" w:rsidP="00D732F3">
            <w:pPr>
              <w:pStyle w:val="TableParagraph"/>
              <w:spacing w:before="96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рк</w:t>
            </w:r>
            <w:r w:rsidRPr="000B59E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= К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r w:rsidRPr="000B59E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Р</w:t>
            </w:r>
          </w:p>
        </w:tc>
        <w:tc>
          <w:tcPr>
            <w:tcW w:w="1910" w:type="dxa"/>
          </w:tcPr>
          <w:p w:rsidR="00D732F3" w:rsidRPr="000B59E6" w:rsidRDefault="00D732F3" w:rsidP="00D732F3">
            <w:pPr>
              <w:pStyle w:val="TableParagraph"/>
              <w:spacing w:before="95"/>
              <w:ind w:left="66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Размер госпошлины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п.105 ст.333.33</w:t>
            </w:r>
            <w:r w:rsidRPr="000B59E6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гл.</w:t>
            </w:r>
            <w:r w:rsidRPr="000B59E6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25.3 НК РФ</w:t>
            </w:r>
          </w:p>
        </w:tc>
        <w:tc>
          <w:tcPr>
            <w:tcW w:w="1563" w:type="dxa"/>
          </w:tcPr>
          <w:p w:rsidR="00D732F3" w:rsidRPr="000B59E6" w:rsidRDefault="00D732F3" w:rsidP="00D732F3">
            <w:pPr>
              <w:pStyle w:val="TableParagraph"/>
              <w:spacing w:before="95"/>
              <w:ind w:left="67" w:righ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ГП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рк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прогноз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поступлений государственной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пошлины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выдачу разрешения на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установку рекламной конструкции;</w:t>
            </w:r>
          </w:p>
          <w:p w:rsidR="00D732F3" w:rsidRPr="000B59E6" w:rsidRDefault="00D732F3" w:rsidP="00D732F3">
            <w:pPr>
              <w:pStyle w:val="TableParagraph"/>
              <w:ind w:left="67" w:righ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>р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планируемое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количество выданных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разрешений на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установку рекламной конструкции;</w:t>
            </w:r>
          </w:p>
          <w:p w:rsidR="00D732F3" w:rsidRPr="000B59E6" w:rsidRDefault="00D732F3" w:rsidP="00D732F3">
            <w:pPr>
              <w:pStyle w:val="TableParagraph"/>
              <w:spacing w:before="1"/>
              <w:ind w:left="67" w:right="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законодательно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установленный размер государственной пошлины</w:t>
            </w:r>
          </w:p>
        </w:tc>
      </w:tr>
      <w:tr w:rsidR="00CF7D17" w:rsidRPr="000B59E6" w:rsidTr="00EF02C3">
        <w:trPr>
          <w:trHeight w:val="1266"/>
        </w:trPr>
        <w:tc>
          <w:tcPr>
            <w:tcW w:w="542" w:type="dxa"/>
          </w:tcPr>
          <w:p w:rsidR="00CF7D17" w:rsidRPr="000B59E6" w:rsidRDefault="00CF7D17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2</w:t>
            </w:r>
          </w:p>
        </w:tc>
        <w:tc>
          <w:tcPr>
            <w:tcW w:w="939" w:type="dxa"/>
          </w:tcPr>
          <w:p w:rsidR="00CF7D17" w:rsidRPr="000B59E6" w:rsidRDefault="00CF7D17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CF7D17" w:rsidRPr="000B59E6" w:rsidRDefault="00CF7D17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CF7D17" w:rsidRPr="000B59E6" w:rsidRDefault="00CF7D17" w:rsidP="00EF02C3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05012</w:t>
            </w:r>
            <w:r w:rsidR="00EF02C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3043" w:type="dxa"/>
          </w:tcPr>
          <w:p w:rsidR="00CF7D17" w:rsidRPr="000B59E6" w:rsidRDefault="00CF7D17" w:rsidP="00D732F3">
            <w:pPr>
              <w:pStyle w:val="TableParagraph"/>
              <w:tabs>
                <w:tab w:val="left" w:pos="1088"/>
                <w:tab w:val="left" w:pos="1594"/>
                <w:tab w:val="left" w:pos="1688"/>
                <w:tab w:val="left" w:pos="1774"/>
                <w:tab w:val="left" w:pos="2043"/>
                <w:tab w:val="left" w:pos="2120"/>
                <w:tab w:val="left" w:pos="2238"/>
                <w:tab w:val="left" w:pos="2782"/>
              </w:tabs>
              <w:spacing w:before="95"/>
              <w:ind w:left="64" w:right="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Доходы, получаемые в виде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арендной </w:t>
            </w: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платы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за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земельные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участки, государственная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собственность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которые не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разграничена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которые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расположены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в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границах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округов,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 также</w:t>
            </w:r>
            <w:r w:rsidRPr="000B59E6">
              <w:rPr>
                <w:rFonts w:ascii="Times New Roman" w:hAnsi="Times New Roman" w:cs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</w:t>
            </w:r>
            <w:r w:rsidRPr="000B59E6">
              <w:rPr>
                <w:rFonts w:ascii="Times New Roman" w:hAnsi="Times New Roman" w:cs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0B59E6">
              <w:rPr>
                <w:rFonts w:ascii="Times New Roman" w:hAnsi="Times New Roman" w:cs="Times New Roman"/>
                <w:spacing w:val="3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продажи </w:t>
            </w: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права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на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заключение договоров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аренды</w:t>
            </w:r>
          </w:p>
          <w:p w:rsidR="00CF7D17" w:rsidRPr="000B59E6" w:rsidRDefault="00CF7D17" w:rsidP="00D732F3">
            <w:pPr>
              <w:pStyle w:val="TableParagraph"/>
              <w:tabs>
                <w:tab w:val="left" w:pos="1884"/>
              </w:tabs>
              <w:spacing w:before="1"/>
              <w:ind w:left="64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Указанных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земельных участков</w:t>
            </w:r>
          </w:p>
        </w:tc>
        <w:tc>
          <w:tcPr>
            <w:tcW w:w="1631" w:type="dxa"/>
            <w:vMerge w:val="restart"/>
          </w:tcPr>
          <w:p w:rsidR="00CF7D17" w:rsidRPr="000B59E6" w:rsidRDefault="00CF7D17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 прямого расчета</w:t>
            </w:r>
          </w:p>
          <w:p w:rsidR="00CF7D17" w:rsidRPr="000B59E6" w:rsidRDefault="00CF7D17" w:rsidP="00A80EC2">
            <w:pPr>
              <w:pStyle w:val="TableParagraph"/>
              <w:spacing w:before="97"/>
              <w:ind w:left="513" w:right="425" w:hanging="6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CF7D17" w:rsidRPr="000B59E6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 = Ан - Аум + Аув + Аз</w:t>
            </w:r>
          </w:p>
          <w:p w:rsidR="00CF7D17" w:rsidRPr="000B59E6" w:rsidRDefault="00CF7D17" w:rsidP="00D732F3">
            <w:pPr>
              <w:pStyle w:val="TableParagraph"/>
              <w:ind w:lef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 w:val="restart"/>
          </w:tcPr>
          <w:p w:rsidR="00CF7D17" w:rsidRPr="000B59E6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 –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определяется исходя из </w:t>
            </w:r>
            <w:r w:rsid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кадастровой стоимости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сдаваемых земельных участков, став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ки арендной платы </w:t>
            </w:r>
            <w:r w:rsidR="007406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срока аренды;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Аум (Аув) – определяется исходя из </w:t>
            </w:r>
            <w:r w:rsid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кадастровой стоимости</w:t>
            </w:r>
            <w:r w:rsidR="00F927C2"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земельных</w:t>
            </w:r>
            <w:r w:rsid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участков,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ставки арендной платы и срока аренды;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Аз - не менее 15% от общего объема дебиторской задолженности (за исключением суммы задолженности не возможной к взысканию)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 на плановый период равен сумме прогноза на очередной год</w:t>
            </w:r>
          </w:p>
          <w:p w:rsidR="00CF7D17" w:rsidRPr="000B59E6" w:rsidRDefault="00CF7D17" w:rsidP="00D732F3">
            <w:pPr>
              <w:pStyle w:val="TableParagraph"/>
              <w:spacing w:before="1"/>
              <w:ind w:left="66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Ап - прогнозный объем поступлений арендной платы в очередном финансо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>вом году;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 - объем начисленной арендной платы в текущем 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финансовом году в соответствии с заключенными договорами аренды;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Аум - прогнозный объем уменьшения поступлений арендной платы в очередном финансовом году в связи с продажей земельных участков, расторжением договоров аренды, переоформления прав аренды на иное право и др.;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Аув - прогнозный объем увеличения арендной платы в очередном фи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>нансовом году, в т. ч. за счет заключения новых договоров аренды в текущем финансовом году;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Аз - прогнозируемая сумма поступлений задолженности по оплате арендных платежей прошлых периодов в очередном фи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 xml:space="preserve">нансовом году.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Источник данных: договоры, заключенные (планируемые к заключению) с арендаторами.</w:t>
            </w:r>
          </w:p>
          <w:p w:rsidR="00CF7D17" w:rsidRPr="000B59E6" w:rsidRDefault="00CF7D17" w:rsidP="00D732F3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F7D17" w:rsidRPr="000B59E6" w:rsidTr="00EF02C3">
        <w:trPr>
          <w:trHeight w:val="1583"/>
        </w:trPr>
        <w:tc>
          <w:tcPr>
            <w:tcW w:w="542" w:type="dxa"/>
          </w:tcPr>
          <w:p w:rsidR="00CF7D17" w:rsidRPr="000B59E6" w:rsidRDefault="00CF7D17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939" w:type="dxa"/>
          </w:tcPr>
          <w:p w:rsidR="00CF7D17" w:rsidRPr="000B59E6" w:rsidRDefault="00CF7D17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CF7D17" w:rsidRPr="000B59E6" w:rsidRDefault="00CF7D17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CF7D17" w:rsidRPr="000B59E6" w:rsidRDefault="00CF7D17" w:rsidP="00EF02C3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05024</w:t>
            </w:r>
            <w:r w:rsidR="00EF02C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3043" w:type="dxa"/>
          </w:tcPr>
          <w:p w:rsidR="00CF7D17" w:rsidRPr="000B59E6" w:rsidRDefault="00CF7D17" w:rsidP="00D732F3">
            <w:pPr>
              <w:pStyle w:val="TableParagraph"/>
              <w:tabs>
                <w:tab w:val="left" w:pos="1463"/>
                <w:tab w:val="left" w:pos="2319"/>
                <w:tab w:val="left" w:pos="2869"/>
              </w:tabs>
              <w:spacing w:before="95"/>
              <w:ind w:left="64" w:right="4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аренды </w:t>
            </w:r>
            <w:r w:rsidRPr="000B59E6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за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земли, находящиеся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в</w:t>
            </w:r>
          </w:p>
          <w:p w:rsidR="00CF7D17" w:rsidRPr="000B59E6" w:rsidRDefault="00CF7D17" w:rsidP="00D732F3">
            <w:pPr>
              <w:pStyle w:val="TableParagraph"/>
              <w:tabs>
                <w:tab w:val="left" w:pos="1320"/>
                <w:tab w:val="left" w:pos="1884"/>
              </w:tabs>
              <w:ind w:left="64" w:right="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собственности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муниципальных округов (за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исключением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земельных участков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муниципальных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бюджетных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автономных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учреждений)</w:t>
            </w:r>
          </w:p>
        </w:tc>
        <w:tc>
          <w:tcPr>
            <w:tcW w:w="1631" w:type="dxa"/>
            <w:vMerge/>
          </w:tcPr>
          <w:p w:rsidR="00CF7D17" w:rsidRPr="000B59E6" w:rsidRDefault="00CF7D17" w:rsidP="00A80EC2">
            <w:pPr>
              <w:pStyle w:val="TableParagraph"/>
              <w:spacing w:before="97"/>
              <w:ind w:left="513" w:right="425" w:hanging="6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F7D17" w:rsidRPr="000B59E6" w:rsidRDefault="00CF7D17" w:rsidP="00D732F3">
            <w:pPr>
              <w:pStyle w:val="TableParagraph"/>
              <w:ind w:lef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CF7D17" w:rsidRPr="000B59E6" w:rsidRDefault="00CF7D17" w:rsidP="00D732F3">
            <w:pPr>
              <w:pStyle w:val="TableParagraph"/>
              <w:spacing w:before="1"/>
              <w:ind w:left="66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CF7D17" w:rsidRPr="000B59E6" w:rsidRDefault="00CF7D17" w:rsidP="00D732F3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F7D17" w:rsidRPr="000B59E6" w:rsidTr="00EF02C3">
        <w:trPr>
          <w:trHeight w:val="1583"/>
        </w:trPr>
        <w:tc>
          <w:tcPr>
            <w:tcW w:w="542" w:type="dxa"/>
          </w:tcPr>
          <w:p w:rsidR="00CF7D17" w:rsidRPr="000B59E6" w:rsidRDefault="00CF7D17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939" w:type="dxa"/>
          </w:tcPr>
          <w:p w:rsidR="00CF7D17" w:rsidRPr="000B59E6" w:rsidRDefault="00CF7D17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CF7D17" w:rsidRPr="000B59E6" w:rsidRDefault="00CF7D17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CF7D17" w:rsidRPr="000B59E6" w:rsidRDefault="00CF7D17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1 11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05034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120</w:t>
            </w:r>
          </w:p>
        </w:tc>
        <w:tc>
          <w:tcPr>
            <w:tcW w:w="3043" w:type="dxa"/>
          </w:tcPr>
          <w:p w:rsidR="00CF7D17" w:rsidRPr="000B59E6" w:rsidRDefault="00CF7D17" w:rsidP="003A5D1B">
            <w:pPr>
              <w:pStyle w:val="TableParagraph"/>
              <w:spacing w:before="95"/>
              <w:ind w:left="64" w:right="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исключением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имущества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бюджетных и автономных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учреждений)</w:t>
            </w:r>
          </w:p>
        </w:tc>
        <w:tc>
          <w:tcPr>
            <w:tcW w:w="1631" w:type="dxa"/>
            <w:vMerge w:val="restart"/>
          </w:tcPr>
          <w:p w:rsidR="00CF7D17" w:rsidRPr="000B59E6" w:rsidRDefault="00CF7D17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  <w:p w:rsidR="00CF7D17" w:rsidRPr="000B59E6" w:rsidRDefault="00CF7D17" w:rsidP="00A80EC2">
            <w:pPr>
              <w:pStyle w:val="TableParagraph"/>
              <w:spacing w:before="95"/>
              <w:ind w:left="487" w:right="391" w:hanging="7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CF7D17" w:rsidRPr="000B59E6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 = Ан - Аум + Аув + Аз</w:t>
            </w:r>
          </w:p>
          <w:p w:rsidR="00CF7D17" w:rsidRPr="000B59E6" w:rsidRDefault="00CF7D17" w:rsidP="003A5D1B">
            <w:pPr>
              <w:pStyle w:val="TableParagraph"/>
              <w:spacing w:before="95"/>
              <w:ind w:left="176" w:right="159" w:firstLine="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910" w:type="dxa"/>
            <w:vMerge w:val="restart"/>
          </w:tcPr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 –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определяется исходя из площади сдаваемых объектов, </w:t>
            </w:r>
            <w:r w:rsid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рыночной стоимости сдаваемых объектов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срока аренды;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Аум (Аув) – определяется исходя из площади,</w:t>
            </w:r>
            <w:r w:rsid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рыночной стоимости сдаваемых объектов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срока аренды; 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Аз - не менее 15% от общего объема дебиторской задолженности (за исключением суммы задолженности не возможной к взысканию)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 на плановый период равен сумме прогноза на очередной год</w:t>
            </w:r>
          </w:p>
          <w:p w:rsidR="00CF7D17" w:rsidRPr="000B59E6" w:rsidRDefault="00CF7D17" w:rsidP="00F92E2A">
            <w:pPr>
              <w:pStyle w:val="TableParagraph"/>
              <w:spacing w:before="2"/>
              <w:ind w:left="66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63" w:type="dxa"/>
            <w:vMerge w:val="restart"/>
          </w:tcPr>
          <w:p w:rsidR="00CF7D17" w:rsidRPr="000B59E6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 - прогнозный объем поступлений арендной платы в очередном финансо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>вом году;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 - объем начисленной арендной платы в текущем финансовом году в соответствии с заключенными договорами аренды;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Аум - прогнозный объем уменьшения поступлений арендной платы в очередном финансовом году в связи с продажей имущества, расторжением договоров аренды, переоформления прав аренды на иное право и др.;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Аув - прогнозный объем увеличения арендной платы в очередном фи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>нансовом году, в т. ч. за счет заключения новых договоров аренды в текущем финансовом году;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Аз - прогнозируемая сумма поступлений задолженности прошлых лет в очередном фи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softHyphen/>
              <w:t>нансовом году.</w:t>
            </w:r>
          </w:p>
          <w:p w:rsidR="00CF7D17" w:rsidRPr="00F927C2" w:rsidRDefault="00CF7D17" w:rsidP="00CF7D1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Источник данных: договоры, заключенные 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(планируемые к заключению) с арендаторами.</w:t>
            </w:r>
          </w:p>
          <w:p w:rsidR="00CF7D17" w:rsidRPr="000B59E6" w:rsidRDefault="00CF7D17" w:rsidP="003A5D1B">
            <w:pPr>
              <w:pStyle w:val="TableParagraph"/>
              <w:ind w:left="67" w:right="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</w:tr>
      <w:tr w:rsidR="00CF7D17" w:rsidRPr="000B59E6" w:rsidTr="00EF02C3">
        <w:trPr>
          <w:trHeight w:val="1583"/>
        </w:trPr>
        <w:tc>
          <w:tcPr>
            <w:tcW w:w="542" w:type="dxa"/>
          </w:tcPr>
          <w:p w:rsidR="00CF7D17" w:rsidRPr="000B59E6" w:rsidRDefault="00CF7D17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5</w:t>
            </w:r>
          </w:p>
        </w:tc>
        <w:tc>
          <w:tcPr>
            <w:tcW w:w="939" w:type="dxa"/>
          </w:tcPr>
          <w:p w:rsidR="00CF7D17" w:rsidRPr="000B59E6" w:rsidRDefault="00CF7D17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CF7D17" w:rsidRPr="000B59E6" w:rsidRDefault="00CF7D17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CF7D17" w:rsidRPr="000B59E6" w:rsidRDefault="00CF7D17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05074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3043" w:type="dxa"/>
          </w:tcPr>
          <w:p w:rsidR="00CF7D17" w:rsidRPr="000B59E6" w:rsidRDefault="00CF7D17" w:rsidP="003A5D1B">
            <w:pPr>
              <w:pStyle w:val="TableParagraph"/>
              <w:spacing w:before="95"/>
              <w:ind w:left="6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сдачи в аренду имущества,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составляющего казну муниципальных округов (за исключением земельных участков)</w:t>
            </w:r>
          </w:p>
        </w:tc>
        <w:tc>
          <w:tcPr>
            <w:tcW w:w="1631" w:type="dxa"/>
            <w:vMerge/>
          </w:tcPr>
          <w:p w:rsidR="00CF7D17" w:rsidRPr="00F927C2" w:rsidRDefault="00CF7D17" w:rsidP="00A80EC2">
            <w:pPr>
              <w:pStyle w:val="TableParagraph"/>
              <w:spacing w:before="95"/>
              <w:ind w:left="487" w:right="391" w:hanging="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F7D17" w:rsidRPr="00F927C2" w:rsidRDefault="00CF7D17" w:rsidP="003A5D1B">
            <w:pPr>
              <w:pStyle w:val="TableParagraph"/>
              <w:spacing w:before="95"/>
              <w:ind w:left="176" w:right="159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CF7D17" w:rsidRPr="000B59E6" w:rsidRDefault="00CF7D17" w:rsidP="00F92E2A">
            <w:pPr>
              <w:pStyle w:val="TableParagraph"/>
              <w:spacing w:before="2"/>
              <w:ind w:lef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CF7D17" w:rsidRPr="000B59E6" w:rsidRDefault="00CF7D17" w:rsidP="003A5D1B">
            <w:pPr>
              <w:pStyle w:val="TableParagraph"/>
              <w:ind w:left="67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F6041" w:rsidRPr="000B59E6" w:rsidTr="00EF02C3">
        <w:trPr>
          <w:trHeight w:val="1583"/>
        </w:trPr>
        <w:tc>
          <w:tcPr>
            <w:tcW w:w="542" w:type="dxa"/>
          </w:tcPr>
          <w:p w:rsidR="00EF6041" w:rsidRPr="000B59E6" w:rsidRDefault="00EF6041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939" w:type="dxa"/>
          </w:tcPr>
          <w:p w:rsidR="00EF6041" w:rsidRPr="000B59E6" w:rsidRDefault="00EF6041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EF6041" w:rsidRPr="000B59E6" w:rsidRDefault="00EF6041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EF6041" w:rsidRPr="000B59E6" w:rsidRDefault="00EF6041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1 11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09044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3043" w:type="dxa"/>
          </w:tcPr>
          <w:p w:rsidR="00EF6041" w:rsidRPr="000B59E6" w:rsidRDefault="00EF6041" w:rsidP="003A5D1B">
            <w:pPr>
              <w:pStyle w:val="TableParagraph"/>
              <w:spacing w:before="95"/>
              <w:ind w:left="64" w:right="1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поступления от использования имущества, находящегося 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собственности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исключением имущества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бюджетных и автономных учреждений, а также имущества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унитарных предприятий, в том числе казенных)</w:t>
            </w:r>
          </w:p>
        </w:tc>
        <w:tc>
          <w:tcPr>
            <w:tcW w:w="1631" w:type="dxa"/>
          </w:tcPr>
          <w:p w:rsidR="00EF6041" w:rsidRPr="000B59E6" w:rsidRDefault="00EF6041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843" w:type="dxa"/>
          </w:tcPr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Ди = Псоц. + Пком.</w:t>
            </w:r>
          </w:p>
        </w:tc>
        <w:tc>
          <w:tcPr>
            <w:tcW w:w="1910" w:type="dxa"/>
          </w:tcPr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 на плановый период равен сумме прогноза на очередной год</w:t>
            </w:r>
          </w:p>
        </w:tc>
        <w:tc>
          <w:tcPr>
            <w:tcW w:w="1563" w:type="dxa"/>
          </w:tcPr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 – прогнозный объем поступления доходов от прочих поступлений от использования имущества, находящегося в собственности муниципальных округов;</w:t>
            </w:r>
          </w:p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Псоц. – доходы от платы за социальный найм жилых помещений, спрогнозированные исходя из общей площади помещений, сдаваемых в наем согласно заключенных и планируемых к заключению договоров и базовой ставки за социальный найм жилого помещения;</w:t>
            </w:r>
          </w:p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Пком. – доходы от платы за коммерческий найм жилых помещений, спрогнозированные исходя из общей площади помещений, сдаваемых в наем согласно заключенных и планируемых к заключению 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договоров и базовой ставки за коммерческий найм жилого помещения.</w:t>
            </w:r>
          </w:p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Источник данных: договоры, заключенные (планируемые к заключению)</w:t>
            </w:r>
          </w:p>
        </w:tc>
      </w:tr>
      <w:tr w:rsidR="00EF6041" w:rsidRPr="000B59E6" w:rsidTr="00EF02C3">
        <w:trPr>
          <w:trHeight w:val="1583"/>
        </w:trPr>
        <w:tc>
          <w:tcPr>
            <w:tcW w:w="542" w:type="dxa"/>
          </w:tcPr>
          <w:p w:rsidR="00EF6041" w:rsidRPr="000B59E6" w:rsidRDefault="00EF6041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939" w:type="dxa"/>
          </w:tcPr>
          <w:p w:rsidR="00EF6041" w:rsidRPr="000B59E6" w:rsidRDefault="00EF6041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EF6041" w:rsidRPr="000B59E6" w:rsidRDefault="00EF6041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EF6041" w:rsidRPr="000B59E6" w:rsidRDefault="00EF6041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1 13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02064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130</w:t>
            </w:r>
          </w:p>
        </w:tc>
        <w:tc>
          <w:tcPr>
            <w:tcW w:w="3043" w:type="dxa"/>
          </w:tcPr>
          <w:p w:rsidR="00EF6041" w:rsidRPr="000B59E6" w:rsidRDefault="00EF6041" w:rsidP="003A5D1B">
            <w:pPr>
              <w:pStyle w:val="TableParagraph"/>
              <w:spacing w:before="95"/>
              <w:ind w:left="64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Доходы, поступающие в порядке возмещения расходов, понесенных в связи с эксплуатацией имущества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</w:tcPr>
          <w:p w:rsidR="00EF6041" w:rsidRPr="000B59E6" w:rsidRDefault="00EF6041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843" w:type="dxa"/>
          </w:tcPr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Пдвр = ∑Д</w:t>
            </w:r>
          </w:p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10" w:type="dxa"/>
          </w:tcPr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 на плановый период равен сумме прогноза на очередной год</w:t>
            </w:r>
          </w:p>
        </w:tc>
        <w:tc>
          <w:tcPr>
            <w:tcW w:w="1563" w:type="dxa"/>
          </w:tcPr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Пдвр – прогнозный объем поступления доходов, поступающих в порядке возмещения расходов, понесенных в связи с эксплуатацией имущества муниципальных округов;</w:t>
            </w:r>
          </w:p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∑Д – сумма возмещения коммунальных услуг в соответствии с заключенными договорами Источник данных: договоры, заключенные (планируемые к заключению)</w:t>
            </w:r>
          </w:p>
        </w:tc>
      </w:tr>
      <w:tr w:rsidR="00F92E2A" w:rsidRPr="000B59E6" w:rsidTr="00EF02C3">
        <w:trPr>
          <w:trHeight w:val="1583"/>
        </w:trPr>
        <w:tc>
          <w:tcPr>
            <w:tcW w:w="542" w:type="dxa"/>
          </w:tcPr>
          <w:p w:rsidR="00F92E2A" w:rsidRPr="000B59E6" w:rsidRDefault="00F92E2A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8</w:t>
            </w:r>
          </w:p>
        </w:tc>
        <w:tc>
          <w:tcPr>
            <w:tcW w:w="939" w:type="dxa"/>
          </w:tcPr>
          <w:p w:rsidR="00F92E2A" w:rsidRPr="000B59E6" w:rsidRDefault="00F92E2A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F92E2A" w:rsidRPr="000B59E6" w:rsidRDefault="00F92E2A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F92E2A" w:rsidRPr="000B59E6" w:rsidRDefault="00F92E2A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1 13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02994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130</w:t>
            </w:r>
          </w:p>
        </w:tc>
        <w:tc>
          <w:tcPr>
            <w:tcW w:w="3043" w:type="dxa"/>
          </w:tcPr>
          <w:p w:rsidR="00F92E2A" w:rsidRPr="000B59E6" w:rsidRDefault="00F92E2A" w:rsidP="003A5D1B">
            <w:pPr>
              <w:pStyle w:val="TableParagraph"/>
              <w:spacing w:before="95"/>
              <w:ind w:left="64" w:right="5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доходы от компенсации затрат бюджетов муниципальных округов – возврат дебиторской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задолженности прошлых</w:t>
            </w:r>
            <w:r w:rsidRPr="000B59E6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лет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31" w:type="dxa"/>
          </w:tcPr>
          <w:p w:rsidR="00F92E2A" w:rsidRPr="000B59E6" w:rsidRDefault="00EF6041" w:rsidP="00A80EC2">
            <w:pPr>
              <w:pStyle w:val="TableParagraph"/>
              <w:spacing w:before="95"/>
              <w:ind w:left="2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843" w:type="dxa"/>
          </w:tcPr>
          <w:p w:rsidR="00F92E2A" w:rsidRPr="000B59E6" w:rsidRDefault="007714BF" w:rsidP="003A5D1B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ПД=ДЗ</w:t>
            </w:r>
          </w:p>
        </w:tc>
        <w:tc>
          <w:tcPr>
            <w:tcW w:w="1910" w:type="dxa"/>
          </w:tcPr>
          <w:p w:rsidR="00F92E2A" w:rsidRPr="000B59E6" w:rsidRDefault="007714BF" w:rsidP="003A5D1B">
            <w:pPr>
              <w:pStyle w:val="TableParagraph"/>
              <w:spacing w:before="95"/>
              <w:ind w:left="66" w:righ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Платежи имеют несистемный характер и програзируются при наличии фактической дебиторской задолженности, которая по данным бухгалтерского учета ожидается к поступлению в бюджет округа, или ожидаемых результатов работы по взысканию по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решению судебных органов. В процессе исполнения бюджета показатель </w:t>
            </w:r>
          </w:p>
        </w:tc>
        <w:tc>
          <w:tcPr>
            <w:tcW w:w="1563" w:type="dxa"/>
          </w:tcPr>
          <w:p w:rsidR="00F92E2A" w:rsidRPr="000B59E6" w:rsidRDefault="006751B9" w:rsidP="003A5D1B">
            <w:pPr>
              <w:pStyle w:val="TableParagraph"/>
              <w:tabs>
                <w:tab w:val="left" w:pos="463"/>
                <w:tab w:val="left" w:pos="816"/>
                <w:tab w:val="left" w:pos="1261"/>
              </w:tabs>
              <w:spacing w:before="95"/>
              <w:ind w:left="67" w:right="4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ДЗ- дебиторская задолженность поступление которой ожидается в очередном финансовом году и плановом периоде по данным бухгалтерского учета на основании договора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(контракта, соглашения, решения судебного органа)</w:t>
            </w:r>
          </w:p>
        </w:tc>
      </w:tr>
      <w:tr w:rsidR="00F92E2A" w:rsidRPr="000B59E6" w:rsidTr="00EF02C3">
        <w:trPr>
          <w:trHeight w:val="2688"/>
        </w:trPr>
        <w:tc>
          <w:tcPr>
            <w:tcW w:w="542" w:type="dxa"/>
          </w:tcPr>
          <w:p w:rsidR="00F92E2A" w:rsidRPr="000D5748" w:rsidRDefault="000D5748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939" w:type="dxa"/>
          </w:tcPr>
          <w:p w:rsidR="00F92E2A" w:rsidRPr="000B59E6" w:rsidRDefault="00F92E2A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F92E2A" w:rsidRPr="000B59E6" w:rsidRDefault="00F92E2A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F92E2A" w:rsidRPr="000B59E6" w:rsidRDefault="00F92E2A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1 14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02043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410</w:t>
            </w:r>
          </w:p>
        </w:tc>
        <w:tc>
          <w:tcPr>
            <w:tcW w:w="3043" w:type="dxa"/>
          </w:tcPr>
          <w:p w:rsidR="00F92E2A" w:rsidRPr="000B59E6" w:rsidRDefault="00F92E2A" w:rsidP="003A5D1B">
            <w:pPr>
              <w:pStyle w:val="TableParagraph"/>
              <w:spacing w:before="95"/>
              <w:ind w:left="64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реализации иного имущества, находящегося 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собственности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исключением имущества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муниципальных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бюджетных и автономных учреждений, а также имущества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унитарных предприятий, в том числе казенных), в части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основных средств по указанному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имуществу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31" w:type="dxa"/>
          </w:tcPr>
          <w:p w:rsidR="00F92E2A" w:rsidRPr="000B59E6" w:rsidRDefault="00EF6041" w:rsidP="00A80EC2">
            <w:pPr>
              <w:pStyle w:val="TableParagraph"/>
              <w:spacing w:before="95"/>
              <w:ind w:right="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843" w:type="dxa"/>
          </w:tcPr>
          <w:p w:rsidR="00F92E2A" w:rsidRPr="000B59E6" w:rsidRDefault="00F92E2A" w:rsidP="003A5D1B">
            <w:pPr>
              <w:pStyle w:val="TableParagraph"/>
              <w:spacing w:before="95"/>
              <w:ind w:left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При=Бст+Ежп</w:t>
            </w:r>
          </w:p>
        </w:tc>
        <w:tc>
          <w:tcPr>
            <w:tcW w:w="1910" w:type="dxa"/>
          </w:tcPr>
          <w:p w:rsidR="00F92E2A" w:rsidRPr="000B59E6" w:rsidRDefault="00F92E2A" w:rsidP="003A5D1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F92E2A" w:rsidRPr="000B59E6" w:rsidRDefault="00F92E2A" w:rsidP="00F92E2A">
            <w:pPr>
              <w:pStyle w:val="TableParagraph"/>
              <w:spacing w:before="95"/>
              <w:ind w:left="67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 –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прогнозируемая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сумма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доходов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реализации муниципального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имущества в расчетном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периоде; Бст- балансовая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(остаточная)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стоимость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объектов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недвижимости,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планируемых к реализации в соответствии с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утвержденным Прогнозным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планом приватизации;</w:t>
            </w:r>
          </w:p>
          <w:p w:rsidR="00F92E2A" w:rsidRPr="000B59E6" w:rsidRDefault="00F92E2A" w:rsidP="00F92E2A">
            <w:pPr>
              <w:pStyle w:val="TableParagraph"/>
              <w:spacing w:before="95"/>
              <w:ind w:left="67" w:right="2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Ежп-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ежемесячные платежи по договорам купли-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продажи,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заключенных в рамках ФЗ от 21.12.2001 №159- </w:t>
            </w:r>
            <w:r w:rsidRPr="000B59E6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ФЗ</w:t>
            </w:r>
          </w:p>
        </w:tc>
      </w:tr>
      <w:tr w:rsidR="00F92E2A" w:rsidRPr="000B59E6" w:rsidTr="00EF02C3">
        <w:trPr>
          <w:trHeight w:val="707"/>
        </w:trPr>
        <w:tc>
          <w:tcPr>
            <w:tcW w:w="542" w:type="dxa"/>
          </w:tcPr>
          <w:p w:rsidR="00F92E2A" w:rsidRPr="000B59E6" w:rsidRDefault="000D5748" w:rsidP="003A5D1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10</w:t>
            </w:r>
          </w:p>
        </w:tc>
        <w:tc>
          <w:tcPr>
            <w:tcW w:w="939" w:type="dxa"/>
          </w:tcPr>
          <w:p w:rsidR="00F92E2A" w:rsidRPr="000B59E6" w:rsidRDefault="00F92E2A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F92E2A" w:rsidRPr="000B59E6" w:rsidRDefault="00F92E2A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F92E2A" w:rsidRPr="000B59E6" w:rsidRDefault="00F92E2A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1 14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0204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3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</w:t>
            </w:r>
          </w:p>
        </w:tc>
        <w:tc>
          <w:tcPr>
            <w:tcW w:w="3043" w:type="dxa"/>
          </w:tcPr>
          <w:p w:rsidR="00F92E2A" w:rsidRPr="000B59E6" w:rsidRDefault="00F92E2A" w:rsidP="003A5D1B">
            <w:pPr>
              <w:pStyle w:val="TableParagraph"/>
              <w:spacing w:before="95"/>
              <w:ind w:left="64" w:right="10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реализации иного имущества, находящегося 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собственности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исключением имущества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бюджетных и автономных учреждений, а также имущества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муниципальных унитарных предприятий, в том числе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казенных), в части</w:t>
            </w:r>
            <w:r w:rsidRPr="000B59E6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реализации</w:t>
            </w:r>
            <w:r w:rsidRPr="000B59E6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материальных запасов по указанному имуществу</w:t>
            </w:r>
          </w:p>
        </w:tc>
        <w:tc>
          <w:tcPr>
            <w:tcW w:w="1631" w:type="dxa"/>
          </w:tcPr>
          <w:p w:rsidR="00F92E2A" w:rsidRPr="000B59E6" w:rsidRDefault="00F92E2A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Иной метод</w:t>
            </w:r>
          </w:p>
        </w:tc>
        <w:tc>
          <w:tcPr>
            <w:tcW w:w="1843" w:type="dxa"/>
          </w:tcPr>
          <w:p w:rsidR="00F92E2A" w:rsidRPr="000B59E6" w:rsidRDefault="00F92E2A" w:rsidP="003A5D1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F92E2A" w:rsidRPr="000B59E6" w:rsidRDefault="00F92E2A" w:rsidP="003A5D1B">
            <w:pPr>
              <w:pStyle w:val="TableParagraph"/>
              <w:spacing w:before="95"/>
              <w:ind w:left="66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текущий финансовый год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прогнозирование осуществляется</w:t>
            </w:r>
            <w:r w:rsidRPr="000B59E6">
              <w:rPr>
                <w:rFonts w:ascii="Times New Roman" w:hAnsi="Times New Roman" w:cs="Times New Roman"/>
                <w:spacing w:val="8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учетом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фактического поступления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доходов за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истекший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период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текущего года, а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также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оценки поступлений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доходов до</w:t>
            </w:r>
            <w:r w:rsidRPr="000B59E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конца года.</w:t>
            </w:r>
          </w:p>
          <w:p w:rsidR="00F92E2A" w:rsidRPr="000B59E6" w:rsidRDefault="00F92E2A" w:rsidP="003A5D1B">
            <w:pPr>
              <w:pStyle w:val="TableParagraph"/>
              <w:spacing w:before="1"/>
              <w:ind w:left="66" w:right="1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Прогнозировани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 на очередной финансовый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год и плановый период не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осуществляется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связи с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несистемным характером поступлений.</w:t>
            </w:r>
          </w:p>
        </w:tc>
        <w:tc>
          <w:tcPr>
            <w:tcW w:w="1563" w:type="dxa"/>
          </w:tcPr>
          <w:p w:rsidR="00F92E2A" w:rsidRPr="000B59E6" w:rsidRDefault="00F92E2A" w:rsidP="003A5D1B">
            <w:pPr>
              <w:pStyle w:val="TableParagraph"/>
              <w:spacing w:before="95"/>
              <w:ind w:left="516" w:right="391" w:firstLine="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F6041" w:rsidRPr="000B59E6" w:rsidTr="00EF02C3">
        <w:trPr>
          <w:trHeight w:val="2241"/>
        </w:trPr>
        <w:tc>
          <w:tcPr>
            <w:tcW w:w="542" w:type="dxa"/>
          </w:tcPr>
          <w:p w:rsidR="00EF6041" w:rsidRPr="000B59E6" w:rsidRDefault="00EF6041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dxa"/>
          </w:tcPr>
          <w:p w:rsidR="00EF6041" w:rsidRPr="000B59E6" w:rsidRDefault="00EF6041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EF6041" w:rsidRPr="000B59E6" w:rsidRDefault="00EF6041" w:rsidP="00E803A4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EF6041" w:rsidRPr="000B59E6" w:rsidRDefault="00EF6041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1 14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06012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430</w:t>
            </w:r>
          </w:p>
        </w:tc>
        <w:tc>
          <w:tcPr>
            <w:tcW w:w="3043" w:type="dxa"/>
          </w:tcPr>
          <w:p w:rsidR="00EF6041" w:rsidRPr="000B59E6" w:rsidRDefault="00EF6041" w:rsidP="00EE193D">
            <w:pPr>
              <w:pStyle w:val="TableParagraph"/>
              <w:spacing w:before="95"/>
              <w:ind w:left="6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продажи земельных участков,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государственная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собственность на которые не</w:t>
            </w:r>
            <w:r w:rsidRPr="000B59E6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разграничена</w:t>
            </w:r>
            <w:r w:rsidRPr="000B59E6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B59E6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которые расположены в границах муниципальных округов</w:t>
            </w:r>
          </w:p>
        </w:tc>
        <w:tc>
          <w:tcPr>
            <w:tcW w:w="1631" w:type="dxa"/>
            <w:vMerge w:val="restart"/>
          </w:tcPr>
          <w:p w:rsidR="00EF6041" w:rsidRPr="000B59E6" w:rsidRDefault="00EF6041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Метод прямого расчета</w:t>
            </w:r>
          </w:p>
          <w:p w:rsidR="00EF6041" w:rsidRPr="000B59E6" w:rsidRDefault="00EF6041" w:rsidP="00A80EC2">
            <w:pPr>
              <w:pStyle w:val="TableParagraph"/>
              <w:spacing w:before="95"/>
              <w:ind w:left="487" w:right="391"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Пзу = ∑Ц</w:t>
            </w:r>
          </w:p>
          <w:p w:rsidR="00EF6041" w:rsidRPr="000B59E6" w:rsidRDefault="00EF6041" w:rsidP="003A5D1B">
            <w:pPr>
              <w:pStyle w:val="TableParagraph"/>
              <w:spacing w:before="2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</w:tcPr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∑ Ц – совокупная кадастровая стоимость земельных участков, запланированных к продаже</w:t>
            </w:r>
          </w:p>
          <w:p w:rsidR="00EF6041" w:rsidRPr="000B59E6" w:rsidRDefault="00EF6041" w:rsidP="003A5D1B">
            <w:pPr>
              <w:pStyle w:val="TableParagraph"/>
              <w:spacing w:before="95"/>
              <w:ind w:left="66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 w:val="restart"/>
          </w:tcPr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Пзу - прогнозный объем поступления доходов от продажи земельных участков, находящихся в собственности муниципальных округов в очередном финансовом году;</w:t>
            </w:r>
          </w:p>
          <w:p w:rsidR="00EF6041" w:rsidRPr="00F927C2" w:rsidRDefault="00EF6041" w:rsidP="00EF60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∑Ц – сумма выкупной стоимости земельных участков.</w:t>
            </w:r>
          </w:p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EF6041" w:rsidRPr="000B59E6" w:rsidRDefault="00EF6041" w:rsidP="00EF6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</w:p>
          <w:p w:rsidR="00EF6041" w:rsidRPr="000B59E6" w:rsidRDefault="00EF6041" w:rsidP="003A5D1B">
            <w:pPr>
              <w:pStyle w:val="TableParagraph"/>
              <w:spacing w:before="95"/>
              <w:ind w:left="67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F6041" w:rsidRPr="000B59E6" w:rsidTr="00EF02C3">
        <w:trPr>
          <w:trHeight w:val="2250"/>
        </w:trPr>
        <w:tc>
          <w:tcPr>
            <w:tcW w:w="542" w:type="dxa"/>
          </w:tcPr>
          <w:p w:rsidR="00EF6041" w:rsidRPr="000B59E6" w:rsidRDefault="00EF6041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939" w:type="dxa"/>
          </w:tcPr>
          <w:p w:rsidR="00EF6041" w:rsidRPr="000B59E6" w:rsidRDefault="00EF6041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EF6041" w:rsidRPr="000B59E6" w:rsidRDefault="00EF6041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EF6041" w:rsidRPr="000B59E6" w:rsidRDefault="00EF6041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1 14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06024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430</w:t>
            </w:r>
          </w:p>
        </w:tc>
        <w:tc>
          <w:tcPr>
            <w:tcW w:w="3043" w:type="dxa"/>
          </w:tcPr>
          <w:p w:rsidR="00EF6041" w:rsidRPr="000B59E6" w:rsidRDefault="00EF6041" w:rsidP="003A5D1B">
            <w:pPr>
              <w:pStyle w:val="TableParagraph"/>
              <w:spacing w:before="95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продажи земельных участков, находящихся в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собственности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(за исключением земельных участков муниципальных бюджетных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автономных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учреждений)</w:t>
            </w:r>
          </w:p>
        </w:tc>
        <w:tc>
          <w:tcPr>
            <w:tcW w:w="1631" w:type="dxa"/>
            <w:vMerge/>
          </w:tcPr>
          <w:p w:rsidR="00EF6041" w:rsidRPr="00F927C2" w:rsidRDefault="00EF6041" w:rsidP="00A80EC2">
            <w:pPr>
              <w:pStyle w:val="TableParagraph"/>
              <w:spacing w:before="95"/>
              <w:ind w:left="487" w:right="391" w:hanging="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EF6041" w:rsidRPr="00F927C2" w:rsidRDefault="00EF6041" w:rsidP="003A5D1B">
            <w:pPr>
              <w:pStyle w:val="TableParagraph"/>
              <w:spacing w:before="2"/>
              <w:ind w:lef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EF6041" w:rsidRPr="000B59E6" w:rsidRDefault="00EF6041" w:rsidP="003A5D1B">
            <w:pPr>
              <w:pStyle w:val="TableParagraph"/>
              <w:spacing w:before="95"/>
              <w:ind w:left="66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EF6041" w:rsidRPr="000B59E6" w:rsidRDefault="00EF6041" w:rsidP="003A5D1B">
            <w:pPr>
              <w:pStyle w:val="TableParagraph"/>
              <w:spacing w:before="95"/>
              <w:ind w:left="67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46633" w:rsidRPr="000B59E6" w:rsidTr="00EF02C3">
        <w:trPr>
          <w:trHeight w:val="2550"/>
        </w:trPr>
        <w:tc>
          <w:tcPr>
            <w:tcW w:w="542" w:type="dxa"/>
          </w:tcPr>
          <w:p w:rsidR="00346633" w:rsidRPr="000B59E6" w:rsidRDefault="0034663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939" w:type="dxa"/>
          </w:tcPr>
          <w:p w:rsidR="00346633" w:rsidRPr="000B59E6" w:rsidRDefault="00346633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01074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01 0000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3A5D1B">
            <w:pPr>
              <w:pStyle w:val="TableParagraph"/>
              <w:spacing w:before="95"/>
              <w:ind w:left="64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Административные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штрафы, установленные главой 7 Кодекса Российской Федерации об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административных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правонарушениях, за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административные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правонарушения в области охраны собственности, выявленные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должностными лицами органов муниципального контроля</w:t>
            </w:r>
          </w:p>
        </w:tc>
        <w:tc>
          <w:tcPr>
            <w:tcW w:w="1631" w:type="dxa"/>
            <w:vMerge w:val="restart"/>
          </w:tcPr>
          <w:p w:rsidR="00346633" w:rsidRPr="000B59E6" w:rsidRDefault="00346633" w:rsidP="00A80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Метод прямого расчета или усреднения</w:t>
            </w:r>
          </w:p>
          <w:p w:rsidR="00346633" w:rsidRPr="000B59E6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Пш = (Д1 + Д2 + Д3) / 3</w:t>
            </w:r>
          </w:p>
        </w:tc>
        <w:tc>
          <w:tcPr>
            <w:tcW w:w="1910" w:type="dxa"/>
            <w:vMerge w:val="restart"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случае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 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три года или за весь период закрепления в законодательстве Российской Федерации в случае, если этот период не превышает трех лет.</w:t>
            </w:r>
          </w:p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 w:val="restart"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Пш - прогнозный объем поступления доходов от денежных взысканий (штрафов) в очередном финансовом году;</w:t>
            </w:r>
          </w:p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Д1, Д2, Д3 – фактическое значение годовых поступлений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денежных взысканий (штрафов) за три года, предшествующих текущему финансовому году.</w:t>
            </w:r>
          </w:p>
        </w:tc>
      </w:tr>
      <w:tr w:rsidR="00346633" w:rsidRPr="000B59E6" w:rsidTr="00EF02C3">
        <w:trPr>
          <w:trHeight w:val="5952"/>
        </w:trPr>
        <w:tc>
          <w:tcPr>
            <w:tcW w:w="542" w:type="dxa"/>
          </w:tcPr>
          <w:p w:rsidR="00346633" w:rsidRPr="000B59E6" w:rsidRDefault="0034663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939" w:type="dxa"/>
          </w:tcPr>
          <w:p w:rsidR="00346633" w:rsidRPr="000B59E6" w:rsidRDefault="00346633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07010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3A5D1B">
            <w:pPr>
              <w:pStyle w:val="TableParagraph"/>
              <w:spacing w:before="95"/>
              <w:ind w:left="64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Штрафы,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неустойки,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пени, уплаченные в случае просрочки исполнения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поставщиком (подрядчиком, исполнителем) обязательств, предусмотренных муниципальным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контрактом,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заключенным муниципальным органом, казенным учреждением муниципального округа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46633" w:rsidRPr="000B59E6" w:rsidTr="00EF02C3">
        <w:trPr>
          <w:trHeight w:val="3117"/>
        </w:trPr>
        <w:tc>
          <w:tcPr>
            <w:tcW w:w="542" w:type="dxa"/>
          </w:tcPr>
          <w:p w:rsidR="00346633" w:rsidRPr="000B59E6" w:rsidRDefault="0034663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939" w:type="dxa"/>
          </w:tcPr>
          <w:p w:rsidR="00346633" w:rsidRPr="000B59E6" w:rsidRDefault="00346633" w:rsidP="003A5D1B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3A5D1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07090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3A5D1B">
            <w:pPr>
              <w:pStyle w:val="TableParagraph"/>
              <w:spacing w:before="95"/>
              <w:ind w:left="64" w:right="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Иные штрафы, неустойки, пени, уплаченные в соответствии</w:t>
            </w:r>
            <w:r w:rsidRPr="000B59E6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0B59E6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законом</w:t>
            </w:r>
            <w:r w:rsidRPr="000B59E6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договором в случае неисполнения или ненадлежащего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исполнения обязательств перед муниципальным органом, (муниципальным казенным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учреждением)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муниципального округа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46633" w:rsidRPr="000B59E6" w:rsidTr="00EF02C3">
        <w:trPr>
          <w:trHeight w:val="1309"/>
        </w:trPr>
        <w:tc>
          <w:tcPr>
            <w:tcW w:w="542" w:type="dxa"/>
          </w:tcPr>
          <w:p w:rsidR="00346633" w:rsidRPr="000B59E6" w:rsidRDefault="0034663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939" w:type="dxa"/>
          </w:tcPr>
          <w:p w:rsidR="00346633" w:rsidRPr="000B59E6" w:rsidRDefault="00346633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9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4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EE193D">
            <w:pPr>
              <w:pStyle w:val="TableParagraph"/>
              <w:spacing w:before="95"/>
              <w:ind w:left="64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0B59E6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46633" w:rsidRPr="000B59E6" w:rsidTr="00EF02C3">
        <w:trPr>
          <w:trHeight w:val="1309"/>
        </w:trPr>
        <w:tc>
          <w:tcPr>
            <w:tcW w:w="542" w:type="dxa"/>
          </w:tcPr>
          <w:p w:rsidR="00346633" w:rsidRPr="000B59E6" w:rsidRDefault="0034663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1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939" w:type="dxa"/>
          </w:tcPr>
          <w:p w:rsidR="00346633" w:rsidRPr="000B59E6" w:rsidRDefault="00346633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10030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D732F3">
            <w:pPr>
              <w:pStyle w:val="TableParagraph"/>
              <w:spacing w:before="95"/>
              <w:ind w:left="64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F927C2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F927C2" w:rsidRDefault="00346633" w:rsidP="00A22C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</w:tr>
      <w:tr w:rsidR="00346633" w:rsidRPr="000B59E6" w:rsidTr="00EF02C3">
        <w:trPr>
          <w:trHeight w:val="1309"/>
        </w:trPr>
        <w:tc>
          <w:tcPr>
            <w:tcW w:w="542" w:type="dxa"/>
          </w:tcPr>
          <w:p w:rsidR="00346633" w:rsidRPr="000B59E6" w:rsidRDefault="000D5748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18</w:t>
            </w:r>
          </w:p>
        </w:tc>
        <w:tc>
          <w:tcPr>
            <w:tcW w:w="939" w:type="dxa"/>
          </w:tcPr>
          <w:p w:rsidR="00346633" w:rsidRPr="000B59E6" w:rsidRDefault="00346633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10031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D732F3">
            <w:pPr>
              <w:pStyle w:val="TableParagraph"/>
              <w:spacing w:before="95"/>
              <w:ind w:left="64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D732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0B59E6" w:rsidRDefault="00346633" w:rsidP="00D732F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346633" w:rsidRPr="000B59E6" w:rsidTr="00EF02C3">
        <w:trPr>
          <w:trHeight w:val="707"/>
        </w:trPr>
        <w:tc>
          <w:tcPr>
            <w:tcW w:w="542" w:type="dxa"/>
          </w:tcPr>
          <w:p w:rsidR="00346633" w:rsidRPr="000B59E6" w:rsidRDefault="000D5748" w:rsidP="008F09F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19</w:t>
            </w:r>
          </w:p>
        </w:tc>
        <w:tc>
          <w:tcPr>
            <w:tcW w:w="939" w:type="dxa"/>
          </w:tcPr>
          <w:p w:rsidR="00346633" w:rsidRPr="000B59E6" w:rsidRDefault="00346633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346633" w:rsidRPr="000B59E6" w:rsidRDefault="00346633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346633" w:rsidRPr="000B59E6" w:rsidRDefault="00346633" w:rsidP="00D732F3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1 16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10032</w:t>
            </w:r>
          </w:p>
          <w:p w:rsidR="00346633" w:rsidRPr="000B59E6" w:rsidRDefault="00346633" w:rsidP="00D732F3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3043" w:type="dxa"/>
          </w:tcPr>
          <w:p w:rsidR="00346633" w:rsidRPr="000B59E6" w:rsidRDefault="00346633" w:rsidP="00D732F3">
            <w:pPr>
              <w:pStyle w:val="TableParagraph"/>
              <w:spacing w:before="95"/>
              <w:ind w:left="64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31" w:type="dxa"/>
            <w:vMerge/>
          </w:tcPr>
          <w:p w:rsidR="00346633" w:rsidRPr="00F927C2" w:rsidRDefault="00346633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346633" w:rsidRPr="00F927C2" w:rsidRDefault="00346633" w:rsidP="00D732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346633" w:rsidRPr="000B59E6" w:rsidRDefault="00346633" w:rsidP="00D732F3">
            <w:pPr>
              <w:pStyle w:val="TableParagraph"/>
              <w:spacing w:before="1"/>
              <w:ind w:left="66" w:right="1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346633" w:rsidRPr="000B59E6" w:rsidRDefault="00346633" w:rsidP="00D732F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8727BA" w:rsidRPr="000B59E6" w:rsidTr="00EF02C3">
        <w:trPr>
          <w:trHeight w:val="2532"/>
        </w:trPr>
        <w:tc>
          <w:tcPr>
            <w:tcW w:w="542" w:type="dxa"/>
          </w:tcPr>
          <w:p w:rsidR="008727BA" w:rsidRPr="000B59E6" w:rsidRDefault="008727BA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0</w:t>
            </w:r>
          </w:p>
        </w:tc>
        <w:tc>
          <w:tcPr>
            <w:tcW w:w="939" w:type="dxa"/>
          </w:tcPr>
          <w:p w:rsidR="008727BA" w:rsidRPr="000B59E6" w:rsidRDefault="008727BA" w:rsidP="008727BA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8727BA" w:rsidRPr="000B59E6" w:rsidRDefault="008727BA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  <w:tcBorders>
              <w:top w:val="nil"/>
            </w:tcBorders>
          </w:tcPr>
          <w:p w:rsidR="008727BA" w:rsidRPr="000B59E6" w:rsidRDefault="008727BA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1 17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1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040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180</w:t>
            </w:r>
          </w:p>
        </w:tc>
        <w:tc>
          <w:tcPr>
            <w:tcW w:w="3043" w:type="dxa"/>
            <w:tcBorders>
              <w:top w:val="nil"/>
            </w:tcBorders>
          </w:tcPr>
          <w:p w:rsidR="008727BA" w:rsidRPr="000B59E6" w:rsidRDefault="008727BA" w:rsidP="00D732F3">
            <w:pPr>
              <w:pStyle w:val="TableParagraph"/>
              <w:spacing w:before="95"/>
              <w:ind w:left="64" w:right="4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неналоговые доходы бюджетов 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</w:tcPr>
          <w:p w:rsidR="008727BA" w:rsidRPr="000B59E6" w:rsidRDefault="008727BA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Иной метод</w:t>
            </w:r>
          </w:p>
        </w:tc>
        <w:tc>
          <w:tcPr>
            <w:tcW w:w="1843" w:type="dxa"/>
          </w:tcPr>
          <w:p w:rsidR="008727BA" w:rsidRPr="000B59E6" w:rsidRDefault="008727BA" w:rsidP="00D732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8727BA" w:rsidRPr="000B59E6" w:rsidRDefault="008727BA" w:rsidP="00D732F3">
            <w:pPr>
              <w:pStyle w:val="TableParagraph"/>
              <w:spacing w:before="97"/>
              <w:ind w:left="66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 носит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несистемный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характер и относится к категории не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поддающихся объективному прогнозированию,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связи с чем, его прогнозный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объем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поступлений принимается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равным 0.</w:t>
            </w:r>
          </w:p>
        </w:tc>
        <w:tc>
          <w:tcPr>
            <w:tcW w:w="1563" w:type="dxa"/>
          </w:tcPr>
          <w:p w:rsidR="008727BA" w:rsidRPr="000B59E6" w:rsidRDefault="008727BA" w:rsidP="00EE193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EE193D" w:rsidRPr="000B59E6" w:rsidTr="00EF02C3">
        <w:trPr>
          <w:trHeight w:val="3495"/>
        </w:trPr>
        <w:tc>
          <w:tcPr>
            <w:tcW w:w="542" w:type="dxa"/>
          </w:tcPr>
          <w:p w:rsidR="00EE193D" w:rsidRPr="000B59E6" w:rsidRDefault="008F09F8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dxa"/>
          </w:tcPr>
          <w:p w:rsidR="00EE193D" w:rsidRPr="000B59E6" w:rsidRDefault="008F09F8" w:rsidP="008727BA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</w:t>
            </w:r>
            <w:r w:rsidR="008727BA"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1559" w:type="dxa"/>
          </w:tcPr>
          <w:p w:rsidR="00EE193D" w:rsidRPr="000B59E6" w:rsidRDefault="00EE193D" w:rsidP="008F09F8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Администрация </w:t>
            </w:r>
            <w:r w:rsidR="008F09F8"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  <w:tcBorders>
              <w:top w:val="nil"/>
            </w:tcBorders>
          </w:tcPr>
          <w:p w:rsidR="00EE193D" w:rsidRPr="000B59E6" w:rsidRDefault="00EE193D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1 17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05040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180</w:t>
            </w:r>
          </w:p>
        </w:tc>
        <w:tc>
          <w:tcPr>
            <w:tcW w:w="3043" w:type="dxa"/>
            <w:tcBorders>
              <w:top w:val="nil"/>
            </w:tcBorders>
          </w:tcPr>
          <w:p w:rsidR="00EE193D" w:rsidRPr="000B59E6" w:rsidRDefault="00EE193D" w:rsidP="00EE193D">
            <w:pPr>
              <w:pStyle w:val="TableParagraph"/>
              <w:spacing w:before="95"/>
              <w:ind w:left="64" w:right="4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неналоговые доходы бюджетов 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</w:tcPr>
          <w:p w:rsidR="00EE193D" w:rsidRPr="000B59E6" w:rsidRDefault="00EE193D" w:rsidP="00A80EC2">
            <w:pPr>
              <w:pStyle w:val="TableParagraph"/>
              <w:spacing w:before="95"/>
              <w:ind w:left="516" w:right="391" w:firstLine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Иной метод</w:t>
            </w:r>
          </w:p>
        </w:tc>
        <w:tc>
          <w:tcPr>
            <w:tcW w:w="1843" w:type="dxa"/>
          </w:tcPr>
          <w:p w:rsidR="00EE193D" w:rsidRPr="000B59E6" w:rsidRDefault="00EE193D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EE193D" w:rsidRPr="000B59E6" w:rsidRDefault="00EE193D" w:rsidP="00EE193D">
            <w:pPr>
              <w:pStyle w:val="TableParagraph"/>
              <w:spacing w:before="97"/>
              <w:ind w:left="66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 носит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несистемный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характер и относится к категории не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поддающихся объективному прогнозированию,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связи с чем, его прогнозный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объем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поступлений принимается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равным 0.</w:t>
            </w:r>
          </w:p>
        </w:tc>
        <w:tc>
          <w:tcPr>
            <w:tcW w:w="1563" w:type="dxa"/>
          </w:tcPr>
          <w:p w:rsidR="00EE193D" w:rsidRPr="000B59E6" w:rsidRDefault="00EE193D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700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2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8727BA">
            <w:pPr>
              <w:pStyle w:val="TableParagraph"/>
              <w:spacing w:before="92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2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0300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4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</w:t>
            </w:r>
          </w:p>
        </w:tc>
        <w:tc>
          <w:tcPr>
            <w:tcW w:w="1631" w:type="dxa"/>
            <w:vMerge w:val="restart"/>
          </w:tcPr>
          <w:p w:rsidR="000B59E6" w:rsidRPr="000B59E6" w:rsidRDefault="00A80EC2" w:rsidP="00A80EC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0B59E6" w:rsidRPr="000B59E6">
              <w:rPr>
                <w:rFonts w:ascii="Times New Roman" w:hAnsi="Times New Roman" w:cs="Times New Roman"/>
                <w:sz w:val="18"/>
                <w:szCs w:val="18"/>
              </w:rPr>
              <w:t>етод прямого расчета</w:t>
            </w:r>
          </w:p>
          <w:p w:rsidR="000B59E6" w:rsidRPr="000B59E6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0B59E6" w:rsidRPr="000B59E6" w:rsidRDefault="000B59E6" w:rsidP="00DD1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П = S</w:t>
            </w:r>
          </w:p>
        </w:tc>
        <w:tc>
          <w:tcPr>
            <w:tcW w:w="1910" w:type="dxa"/>
            <w:vMerge w:val="restart"/>
          </w:tcPr>
          <w:p w:rsidR="000B59E6" w:rsidRPr="00F927C2" w:rsidRDefault="000B59E6" w:rsidP="00DD1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Источник информации: показатели, утвержденные областным  законом об областном бюджете на текущий (очередной) финансовый год и на плановый период и соответствующими нормативными правовыми актами Правительства Смоленской области</w:t>
            </w:r>
          </w:p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 w:val="restart"/>
          </w:tcPr>
          <w:p w:rsidR="000B59E6" w:rsidRPr="00F927C2" w:rsidRDefault="000B59E6" w:rsidP="00DD1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 - прогноз поступлений,</w:t>
            </w:r>
          </w:p>
          <w:p w:rsidR="000B59E6" w:rsidRPr="00F927C2" w:rsidRDefault="000B59E6" w:rsidP="00DD1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927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сумма, предусмотренная в областном бюджете</w:t>
            </w:r>
          </w:p>
        </w:tc>
      </w:tr>
      <w:tr w:rsidR="000B59E6" w:rsidRPr="000B59E6" w:rsidTr="00EF02C3">
        <w:trPr>
          <w:trHeight w:val="1031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2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8727BA">
            <w:pPr>
              <w:pStyle w:val="TableParagraph"/>
              <w:spacing w:before="92"/>
              <w:ind w:left="96" w:right="84" w:firstLine="3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2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0303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8727BA">
            <w:pPr>
              <w:pStyle w:val="TableParagraph"/>
              <w:spacing w:before="92"/>
              <w:ind w:left="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979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8727B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299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9" w:history="1">
              <w:r w:rsidRPr="009F62AA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ru-RU"/>
                </w:rPr>
                <w:t>программы</w:t>
              </w:r>
            </w:hyperlink>
            <w:r w:rsidRPr="009F62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"Увековечение памяти погибших при защите Отечества на 2019 - 2024 годы"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»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2125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939" w:type="dxa"/>
          </w:tcPr>
          <w:p w:rsidR="000B59E6" w:rsidRPr="000B59E6" w:rsidRDefault="000B59E6" w:rsidP="00D732F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D732F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497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CA28EC">
            <w:pPr>
              <w:ind w:right="-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D732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D732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700"/>
        </w:trPr>
        <w:tc>
          <w:tcPr>
            <w:tcW w:w="542" w:type="dxa"/>
          </w:tcPr>
          <w:p w:rsidR="000B59E6" w:rsidRPr="000D5748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6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9F62A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Администрация </w:t>
            </w:r>
            <w:r w:rsidR="009F62AA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25555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 w:right="1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бюджетам муниципальных округов на реализацию программ формирования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современной городской среды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681"/>
        </w:trPr>
        <w:tc>
          <w:tcPr>
            <w:tcW w:w="542" w:type="dxa"/>
          </w:tcPr>
          <w:p w:rsidR="000B59E6" w:rsidRPr="000D5748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7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4D128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25576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бюджетам 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обеспечение комплексного развития сельских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территорий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989"/>
        </w:trPr>
        <w:tc>
          <w:tcPr>
            <w:tcW w:w="542" w:type="dxa"/>
          </w:tcPr>
          <w:p w:rsidR="000B59E6" w:rsidRPr="000B59E6" w:rsidRDefault="000D5748" w:rsidP="00EE193D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28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4D128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29999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бюджетам муниципальных округов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989"/>
        </w:trPr>
        <w:tc>
          <w:tcPr>
            <w:tcW w:w="542" w:type="dxa"/>
          </w:tcPr>
          <w:p w:rsidR="000B59E6" w:rsidRPr="000B59E6" w:rsidRDefault="000D5748" w:rsidP="00DD1BD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29</w:t>
            </w:r>
          </w:p>
        </w:tc>
        <w:tc>
          <w:tcPr>
            <w:tcW w:w="939" w:type="dxa"/>
          </w:tcPr>
          <w:p w:rsidR="000B59E6" w:rsidRPr="000B59E6" w:rsidRDefault="000B59E6" w:rsidP="00DD1BD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DD1BD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30024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DD1BD3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631" w:type="dxa"/>
            <w:vMerge/>
          </w:tcPr>
          <w:p w:rsidR="000B59E6" w:rsidRPr="000B59E6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0B59E6" w:rsidRDefault="000B59E6" w:rsidP="00EE193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414"/>
        </w:trPr>
        <w:tc>
          <w:tcPr>
            <w:tcW w:w="542" w:type="dxa"/>
          </w:tcPr>
          <w:p w:rsidR="000B59E6" w:rsidRPr="000D5748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0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4D128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35082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муниципальных округов на предоставление жилых помещений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детям-сиротам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детям, оставшимся без попечения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родителей,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624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8533B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35118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городских округов муниципальных и городских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261"/>
        </w:trPr>
        <w:tc>
          <w:tcPr>
            <w:tcW w:w="542" w:type="dxa"/>
          </w:tcPr>
          <w:p w:rsidR="000B59E6" w:rsidRPr="000D5748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9F62AA">
            <w:pPr>
              <w:pStyle w:val="TableParagraph"/>
              <w:spacing w:before="95"/>
              <w:ind w:left="96" w:right="84" w:firstLine="3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35120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муниципальных округов на осуществление полномочий по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составлению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(изменению) списков кандидатов в присяжные заседатели федеральных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судов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общей юрисдикции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Российской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557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939" w:type="dxa"/>
          </w:tcPr>
          <w:p w:rsidR="000B59E6" w:rsidRPr="000B59E6" w:rsidRDefault="000B59E6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8533BB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35930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EE193D">
            <w:pPr>
              <w:pStyle w:val="TableParagraph"/>
              <w:spacing w:before="97"/>
              <w:ind w:left="64" w:right="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муниципальных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округов</w:t>
            </w:r>
            <w:r w:rsidRPr="000B59E6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государственную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регистрацию актов гражданского состояния</w:t>
            </w:r>
          </w:p>
        </w:tc>
        <w:tc>
          <w:tcPr>
            <w:tcW w:w="1631" w:type="dxa"/>
            <w:vMerge/>
          </w:tcPr>
          <w:p w:rsidR="000B59E6" w:rsidRPr="00F927C2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F927C2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B59E6" w:rsidRPr="000B59E6" w:rsidTr="00EF02C3">
        <w:trPr>
          <w:trHeight w:val="1551"/>
        </w:trPr>
        <w:tc>
          <w:tcPr>
            <w:tcW w:w="542" w:type="dxa"/>
          </w:tcPr>
          <w:p w:rsidR="000B59E6" w:rsidRPr="000B59E6" w:rsidRDefault="000B59E6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4</w:t>
            </w:r>
          </w:p>
        </w:tc>
        <w:tc>
          <w:tcPr>
            <w:tcW w:w="939" w:type="dxa"/>
          </w:tcPr>
          <w:p w:rsidR="000B59E6" w:rsidRPr="000B59E6" w:rsidRDefault="000B59E6" w:rsidP="00DD1BD3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0B59E6" w:rsidRPr="000B59E6" w:rsidRDefault="000B59E6" w:rsidP="00DD1BD3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0B59E6" w:rsidRPr="000B59E6" w:rsidRDefault="000B59E6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2 02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49999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0B59E6" w:rsidRPr="000B59E6" w:rsidRDefault="000B59E6" w:rsidP="00DD1BD3">
            <w:pPr>
              <w:pStyle w:val="TableParagraph"/>
              <w:spacing w:before="97"/>
              <w:ind w:left="64" w:right="3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межбюджетные трансферты,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передаваемые бюджетам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  <w:vMerge/>
          </w:tcPr>
          <w:p w:rsidR="000B59E6" w:rsidRPr="000B59E6" w:rsidRDefault="000B59E6" w:rsidP="00A80E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0B59E6" w:rsidRPr="000B59E6" w:rsidRDefault="000B59E6" w:rsidP="00EE193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910" w:type="dxa"/>
            <w:vMerge/>
          </w:tcPr>
          <w:p w:rsidR="000B59E6" w:rsidRPr="000B59E6" w:rsidRDefault="000B59E6" w:rsidP="00D732F3">
            <w:pPr>
              <w:pStyle w:val="TableParagraph"/>
              <w:spacing w:before="95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1563" w:type="dxa"/>
            <w:vMerge/>
          </w:tcPr>
          <w:p w:rsidR="000B59E6" w:rsidRPr="000B59E6" w:rsidRDefault="000B59E6" w:rsidP="00EE193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EE193D" w:rsidRPr="000B59E6" w:rsidTr="00EF02C3">
        <w:trPr>
          <w:trHeight w:val="2833"/>
        </w:trPr>
        <w:tc>
          <w:tcPr>
            <w:tcW w:w="542" w:type="dxa"/>
          </w:tcPr>
          <w:p w:rsidR="00EE193D" w:rsidRPr="000B59E6" w:rsidRDefault="00D732F3" w:rsidP="000D5748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lastRenderedPageBreak/>
              <w:t>3</w:t>
            </w:r>
            <w:r w:rsidR="000D574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5</w:t>
            </w:r>
          </w:p>
        </w:tc>
        <w:tc>
          <w:tcPr>
            <w:tcW w:w="939" w:type="dxa"/>
          </w:tcPr>
          <w:p w:rsidR="00EE193D" w:rsidRPr="000B59E6" w:rsidRDefault="00D732F3" w:rsidP="00EE193D">
            <w:pPr>
              <w:pStyle w:val="TableParagraph"/>
              <w:spacing w:before="95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937</w:t>
            </w:r>
          </w:p>
        </w:tc>
        <w:tc>
          <w:tcPr>
            <w:tcW w:w="1559" w:type="dxa"/>
          </w:tcPr>
          <w:p w:rsidR="00EE193D" w:rsidRPr="000B59E6" w:rsidRDefault="00EE193D" w:rsidP="009F62AA">
            <w:pPr>
              <w:pStyle w:val="TableParagraph"/>
              <w:spacing w:before="95"/>
              <w:ind w:left="97" w:right="84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Администрация </w:t>
            </w:r>
            <w:r w:rsidR="009F62AA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униципального образования «Ельнинский муниципальный округ» Смоленской области</w:t>
            </w:r>
          </w:p>
        </w:tc>
        <w:tc>
          <w:tcPr>
            <w:tcW w:w="1937" w:type="dxa"/>
          </w:tcPr>
          <w:p w:rsidR="00EE193D" w:rsidRPr="000B59E6" w:rsidRDefault="00EE193D" w:rsidP="00A80EC2">
            <w:pPr>
              <w:pStyle w:val="TableParagraph"/>
              <w:spacing w:before="95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2 19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60010</w:t>
            </w:r>
            <w:r w:rsidR="00A80EC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</w:rPr>
              <w:t xml:space="preserve">14 0000 </w:t>
            </w:r>
            <w:r w:rsidRPr="000B59E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3043" w:type="dxa"/>
          </w:tcPr>
          <w:p w:rsidR="00EE193D" w:rsidRPr="000B59E6" w:rsidRDefault="00EE193D" w:rsidP="00EE193D">
            <w:pPr>
              <w:pStyle w:val="TableParagraph"/>
              <w:spacing w:before="97"/>
              <w:ind w:left="64" w:right="4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Возврат прочих остатков субсидий, субвенций и иных межбюджетных</w:t>
            </w:r>
            <w:r w:rsidRPr="000B59E6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0B5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трансфертов, имеющих целевое назначение, прошлых лет из бюджетов муниципальных </w:t>
            </w:r>
            <w:r w:rsidRPr="000B59E6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округов</w:t>
            </w:r>
          </w:p>
        </w:tc>
        <w:tc>
          <w:tcPr>
            <w:tcW w:w="1631" w:type="dxa"/>
          </w:tcPr>
          <w:p w:rsidR="00EE193D" w:rsidRPr="000B59E6" w:rsidRDefault="00EE193D" w:rsidP="00A80EC2">
            <w:pPr>
              <w:pStyle w:val="TableParagraph"/>
              <w:spacing w:before="95"/>
              <w:ind w:left="516" w:right="391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9E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Иной метод</w:t>
            </w:r>
          </w:p>
        </w:tc>
        <w:tc>
          <w:tcPr>
            <w:tcW w:w="1843" w:type="dxa"/>
          </w:tcPr>
          <w:p w:rsidR="00EE193D" w:rsidRPr="000B59E6" w:rsidRDefault="00EE193D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EE193D" w:rsidRPr="00731BA4" w:rsidRDefault="00731BA4" w:rsidP="00EE193D">
            <w:pPr>
              <w:pStyle w:val="TableParagraph"/>
              <w:spacing w:before="95"/>
              <w:ind w:left="66" w:right="18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1B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 объема поступлений не осуществляется в связи с несистематичностью их образования</w:t>
            </w:r>
          </w:p>
        </w:tc>
        <w:tc>
          <w:tcPr>
            <w:tcW w:w="1563" w:type="dxa"/>
          </w:tcPr>
          <w:p w:rsidR="00EE193D" w:rsidRPr="000B59E6" w:rsidRDefault="00EE193D" w:rsidP="00EE19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EE193D" w:rsidRPr="00EE193D" w:rsidRDefault="00EE193D" w:rsidP="00EE193D">
      <w:pPr>
        <w:pStyle w:val="a6"/>
        <w:rPr>
          <w:rFonts w:ascii="Times New Roman" w:hAnsi="Times New Roman"/>
          <w:b/>
          <w:sz w:val="20"/>
        </w:rPr>
      </w:pPr>
    </w:p>
    <w:p w:rsidR="00EE193D" w:rsidRPr="00EE193D" w:rsidRDefault="00EE193D" w:rsidP="00EE193D">
      <w:pPr>
        <w:pStyle w:val="a6"/>
        <w:rPr>
          <w:rFonts w:ascii="Times New Roman" w:hAnsi="Times New Roman"/>
          <w:b/>
          <w:sz w:val="20"/>
        </w:rPr>
      </w:pPr>
    </w:p>
    <w:p w:rsidR="00EE193D" w:rsidRPr="00EE193D" w:rsidRDefault="006F5099" w:rsidP="00EE193D">
      <w:pPr>
        <w:pStyle w:val="a6"/>
        <w:spacing w:before="1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250825</wp:posOffset>
                </wp:positionV>
                <wp:extent cx="1896110" cy="1270"/>
                <wp:effectExtent l="0" t="0" r="8890" b="0"/>
                <wp:wrapTopAndBottom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2986"/>
                            <a:gd name="T2" fmla="+- 0 4092 1106"/>
                            <a:gd name="T3" fmla="*/ T2 w 2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6" y="0"/>
                              </a:lnTo>
                            </a:path>
                          </a:pathLst>
                        </a:custGeom>
                        <a:noFill/>
                        <a:ln w="1315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2914" id="docshape17" o:spid="_x0000_s1026" style="position:absolute;margin-left:55.3pt;margin-top:19.75pt;width:149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" path="m,l2986,e" filled="f" strokeweight=".36553mm">
                <v:stroke dashstyle="dash"/>
                <v:path arrowok="t" o:connecttype="custom" o:connectlocs="0,0;1896110,0" o:connectangles="0,0"/>
                <w10:wrap type="topAndBottom" anchorx="page"/>
              </v:shape>
            </w:pict>
          </mc:Fallback>
        </mc:AlternateContent>
      </w:r>
    </w:p>
    <w:p w:rsidR="00EE193D" w:rsidRPr="00EE193D" w:rsidRDefault="00EE193D" w:rsidP="00EE193D">
      <w:pPr>
        <w:pStyle w:val="a6"/>
        <w:spacing w:before="151"/>
        <w:rPr>
          <w:rFonts w:ascii="Times New Roman" w:hAnsi="Times New Roman"/>
          <w:b/>
          <w:sz w:val="16"/>
        </w:rPr>
      </w:pPr>
    </w:p>
    <w:p w:rsidR="00EE193D" w:rsidRPr="00EE193D" w:rsidRDefault="00EE193D" w:rsidP="00EE193D">
      <w:pPr>
        <w:ind w:left="681"/>
        <w:rPr>
          <w:sz w:val="16"/>
        </w:rPr>
      </w:pPr>
      <w:bookmarkStart w:id="1" w:name="_bookmark0"/>
      <w:bookmarkEnd w:id="1"/>
      <w:r w:rsidRPr="00EE193D">
        <w:rPr>
          <w:sz w:val="16"/>
        </w:rPr>
        <w:t>&lt;1&gt;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Код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бюджетной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классификации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доходов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без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пробелов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и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кода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главы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главного</w:t>
      </w:r>
      <w:r w:rsidRPr="00EE193D">
        <w:rPr>
          <w:spacing w:val="-7"/>
          <w:sz w:val="16"/>
        </w:rPr>
        <w:t xml:space="preserve"> </w:t>
      </w:r>
      <w:r w:rsidRPr="00EE193D">
        <w:rPr>
          <w:sz w:val="16"/>
        </w:rPr>
        <w:t>администратора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доходов</w:t>
      </w:r>
      <w:r w:rsidRPr="00EE193D">
        <w:rPr>
          <w:spacing w:val="-4"/>
          <w:sz w:val="16"/>
        </w:rPr>
        <w:t xml:space="preserve"> </w:t>
      </w:r>
      <w:r w:rsidRPr="00EE193D">
        <w:rPr>
          <w:spacing w:val="-2"/>
          <w:sz w:val="16"/>
        </w:rPr>
        <w:t>бюджета.</w:t>
      </w:r>
    </w:p>
    <w:p w:rsidR="00EE193D" w:rsidRPr="00EE193D" w:rsidRDefault="00EE193D" w:rsidP="00EE193D">
      <w:pPr>
        <w:pStyle w:val="a6"/>
        <w:spacing w:before="36"/>
        <w:rPr>
          <w:rFonts w:ascii="Times New Roman" w:hAnsi="Times New Roman"/>
          <w:sz w:val="16"/>
        </w:rPr>
      </w:pPr>
    </w:p>
    <w:p w:rsidR="00EE193D" w:rsidRPr="00EE193D" w:rsidRDefault="00EE193D" w:rsidP="00EE193D">
      <w:pPr>
        <w:ind w:left="141" w:right="423" w:firstLine="540"/>
        <w:jc w:val="both"/>
        <w:rPr>
          <w:sz w:val="16"/>
        </w:rPr>
      </w:pPr>
      <w:bookmarkStart w:id="2" w:name="_bookmark1"/>
      <w:bookmarkEnd w:id="2"/>
      <w:r w:rsidRPr="00EE193D">
        <w:rPr>
          <w:sz w:val="16"/>
        </w:rPr>
        <w:t xml:space="preserve">&lt;2&gt; Характеристика метода расчета прогнозного объема поступлений (определяемая в соответствии с </w:t>
      </w:r>
      <w:r w:rsidRPr="00EE193D">
        <w:rPr>
          <w:color w:val="0000FF"/>
          <w:sz w:val="16"/>
        </w:rPr>
        <w:t xml:space="preserve">подпунктом "в" пункта 3 </w:t>
      </w:r>
      <w:r w:rsidRPr="00EE193D">
        <w:rPr>
          <w:sz w:val="16"/>
        </w:rPr>
        <w:t>общих требований к методике прогнозирования поступлений доходов в бюджеты</w:t>
      </w:r>
      <w:r w:rsidRPr="00EE193D">
        <w:rPr>
          <w:spacing w:val="40"/>
          <w:sz w:val="16"/>
        </w:rPr>
        <w:t xml:space="preserve"> </w:t>
      </w:r>
      <w:r w:rsidRPr="00EE193D">
        <w:rPr>
          <w:sz w:val="16"/>
        </w:rPr>
        <w:t>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</w:t>
      </w:r>
      <w:r w:rsidRPr="00EE193D">
        <w:rPr>
          <w:spacing w:val="40"/>
          <w:sz w:val="16"/>
        </w:rPr>
        <w:t xml:space="preserve"> </w:t>
      </w:r>
      <w:r w:rsidRPr="00EE193D">
        <w:rPr>
          <w:sz w:val="16"/>
        </w:rPr>
        <w:t>бюджеты бюджетной системы Российской Федерации").</w:t>
      </w:r>
    </w:p>
    <w:p w:rsidR="00EE193D" w:rsidRPr="00EE193D" w:rsidRDefault="00EE193D" w:rsidP="00EE193D">
      <w:pPr>
        <w:pStyle w:val="a6"/>
        <w:spacing w:before="36"/>
        <w:rPr>
          <w:rFonts w:ascii="Times New Roman" w:hAnsi="Times New Roman"/>
          <w:sz w:val="16"/>
        </w:rPr>
      </w:pPr>
    </w:p>
    <w:p w:rsidR="00EE193D" w:rsidRPr="00EE193D" w:rsidRDefault="00EE193D" w:rsidP="00EE193D">
      <w:pPr>
        <w:spacing w:before="1"/>
        <w:ind w:left="681"/>
        <w:rPr>
          <w:sz w:val="16"/>
        </w:rPr>
      </w:pPr>
      <w:bookmarkStart w:id="3" w:name="_bookmark2"/>
      <w:bookmarkEnd w:id="3"/>
      <w:r w:rsidRPr="00EE193D">
        <w:rPr>
          <w:sz w:val="16"/>
        </w:rPr>
        <w:t>&lt;3&gt;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Формула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расчета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прогнозируемого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объема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поступлений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(при</w:t>
      </w:r>
      <w:r w:rsidRPr="00EE193D">
        <w:rPr>
          <w:spacing w:val="-7"/>
          <w:sz w:val="16"/>
        </w:rPr>
        <w:t xml:space="preserve"> </w:t>
      </w:r>
      <w:r w:rsidRPr="00EE193D">
        <w:rPr>
          <w:spacing w:val="-2"/>
          <w:sz w:val="16"/>
        </w:rPr>
        <w:t>наличии).</w:t>
      </w:r>
    </w:p>
    <w:p w:rsidR="00EE193D" w:rsidRPr="00EE193D" w:rsidRDefault="00EE193D" w:rsidP="00EE193D">
      <w:pPr>
        <w:pStyle w:val="a6"/>
        <w:spacing w:before="35"/>
        <w:rPr>
          <w:rFonts w:ascii="Times New Roman" w:hAnsi="Times New Roman"/>
          <w:sz w:val="16"/>
        </w:rPr>
      </w:pPr>
    </w:p>
    <w:p w:rsidR="00EE193D" w:rsidRPr="00EE193D" w:rsidRDefault="00EE193D" w:rsidP="00EE193D">
      <w:pPr>
        <w:ind w:left="141" w:right="422" w:firstLine="540"/>
        <w:jc w:val="both"/>
        <w:rPr>
          <w:sz w:val="16"/>
        </w:rPr>
      </w:pPr>
      <w:bookmarkStart w:id="4" w:name="_bookmark3"/>
      <w:bookmarkEnd w:id="4"/>
      <w:r w:rsidRPr="00EE193D">
        <w:rPr>
          <w:sz w:val="16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</w:t>
      </w:r>
      <w:r w:rsidRPr="00EE193D">
        <w:rPr>
          <w:spacing w:val="40"/>
          <w:sz w:val="16"/>
        </w:rPr>
        <w:t xml:space="preserve"> </w:t>
      </w:r>
      <w:r w:rsidRPr="00EE193D">
        <w:rPr>
          <w:sz w:val="16"/>
        </w:rPr>
        <w:t>формулы</w:t>
      </w:r>
      <w:r w:rsidRPr="00EE193D">
        <w:rPr>
          <w:spacing w:val="-1"/>
          <w:sz w:val="16"/>
        </w:rPr>
        <w:t xml:space="preserve"> </w:t>
      </w:r>
      <w:r w:rsidRPr="00EE193D">
        <w:rPr>
          <w:sz w:val="16"/>
        </w:rPr>
        <w:t>расчета).</w:t>
      </w:r>
    </w:p>
    <w:p w:rsidR="00EE193D" w:rsidRPr="00EE193D" w:rsidRDefault="00EE193D" w:rsidP="00EE193D">
      <w:pPr>
        <w:spacing w:before="47"/>
        <w:ind w:left="662"/>
        <w:rPr>
          <w:sz w:val="16"/>
        </w:rPr>
      </w:pPr>
      <w:bookmarkStart w:id="5" w:name="_bookmark4"/>
      <w:bookmarkEnd w:id="5"/>
      <w:r w:rsidRPr="00EE193D">
        <w:rPr>
          <w:sz w:val="16"/>
        </w:rPr>
        <w:t>&lt;5&gt;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Описание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всех</w:t>
      </w:r>
      <w:r w:rsidRPr="00EE193D">
        <w:rPr>
          <w:spacing w:val="-7"/>
          <w:sz w:val="16"/>
        </w:rPr>
        <w:t xml:space="preserve"> </w:t>
      </w:r>
      <w:r w:rsidRPr="00EE193D">
        <w:rPr>
          <w:sz w:val="16"/>
        </w:rPr>
        <w:t>показателей,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используемых</w:t>
      </w:r>
      <w:r w:rsidRPr="00EE193D">
        <w:rPr>
          <w:spacing w:val="-7"/>
          <w:sz w:val="16"/>
        </w:rPr>
        <w:t xml:space="preserve"> </w:t>
      </w:r>
      <w:r w:rsidRPr="00EE193D">
        <w:rPr>
          <w:sz w:val="16"/>
        </w:rPr>
        <w:t>для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расчета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прогнозного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объема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поступлений,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с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указанием</w:t>
      </w:r>
      <w:r w:rsidRPr="00EE193D">
        <w:rPr>
          <w:spacing w:val="-3"/>
          <w:sz w:val="16"/>
        </w:rPr>
        <w:t xml:space="preserve"> </w:t>
      </w:r>
      <w:r w:rsidRPr="00EE193D">
        <w:rPr>
          <w:sz w:val="16"/>
        </w:rPr>
        <w:t>алгоритма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определения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значения</w:t>
      </w:r>
      <w:r w:rsidRPr="00EE193D">
        <w:rPr>
          <w:spacing w:val="-6"/>
          <w:sz w:val="16"/>
        </w:rPr>
        <w:t xml:space="preserve"> </w:t>
      </w:r>
      <w:r w:rsidRPr="00EE193D">
        <w:rPr>
          <w:sz w:val="16"/>
        </w:rPr>
        <w:t>(источника</w:t>
      </w:r>
      <w:r w:rsidRPr="00EE193D">
        <w:rPr>
          <w:spacing w:val="-5"/>
          <w:sz w:val="16"/>
        </w:rPr>
        <w:t xml:space="preserve"> </w:t>
      </w:r>
      <w:r w:rsidRPr="00EE193D">
        <w:rPr>
          <w:sz w:val="16"/>
        </w:rPr>
        <w:t>данных)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для</w:t>
      </w:r>
      <w:r w:rsidRPr="00EE193D">
        <w:rPr>
          <w:spacing w:val="-8"/>
          <w:sz w:val="16"/>
        </w:rPr>
        <w:t xml:space="preserve"> </w:t>
      </w:r>
      <w:r w:rsidRPr="00EE193D">
        <w:rPr>
          <w:sz w:val="16"/>
        </w:rPr>
        <w:t>каждого</w:t>
      </w:r>
      <w:r w:rsidRPr="00EE193D">
        <w:rPr>
          <w:spacing w:val="-7"/>
          <w:sz w:val="16"/>
        </w:rPr>
        <w:t xml:space="preserve"> </w:t>
      </w:r>
      <w:r w:rsidRPr="00EE193D">
        <w:rPr>
          <w:sz w:val="16"/>
        </w:rPr>
        <w:t>из</w:t>
      </w:r>
      <w:r w:rsidRPr="00EE193D">
        <w:rPr>
          <w:spacing w:val="-7"/>
          <w:sz w:val="16"/>
        </w:rPr>
        <w:t xml:space="preserve"> </w:t>
      </w:r>
      <w:r w:rsidRPr="00EE193D">
        <w:rPr>
          <w:sz w:val="16"/>
        </w:rPr>
        <w:t>соответствующих</w:t>
      </w:r>
      <w:r w:rsidRPr="00EE193D">
        <w:rPr>
          <w:spacing w:val="-7"/>
          <w:sz w:val="16"/>
        </w:rPr>
        <w:t xml:space="preserve"> </w:t>
      </w:r>
      <w:r w:rsidRPr="00EE193D">
        <w:rPr>
          <w:spacing w:val="-2"/>
          <w:sz w:val="16"/>
        </w:rPr>
        <w:t>показателей.</w:t>
      </w:r>
    </w:p>
    <w:p w:rsidR="00AE35CF" w:rsidRPr="00EE193D" w:rsidRDefault="00AE35CF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AE35CF" w:rsidRPr="00EE193D" w:rsidRDefault="00AE35CF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AE35CF" w:rsidRPr="00EE193D" w:rsidSect="00D732F3">
      <w:headerReference w:type="even" r:id="rId10"/>
      <w:headerReference w:type="default" r:id="rId11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D0" w:rsidRDefault="00C90FD0">
      <w:r>
        <w:separator/>
      </w:r>
    </w:p>
  </w:endnote>
  <w:endnote w:type="continuationSeparator" w:id="0">
    <w:p w:rsidR="00C90FD0" w:rsidRDefault="00C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D0" w:rsidRDefault="00C90FD0">
      <w:r>
        <w:separator/>
      </w:r>
    </w:p>
  </w:footnote>
  <w:footnote w:type="continuationSeparator" w:id="0">
    <w:p w:rsidR="00C90FD0" w:rsidRDefault="00C9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17" w:rsidRDefault="007315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7D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D17" w:rsidRDefault="00CF7D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17" w:rsidRDefault="0073156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7D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5099">
      <w:rPr>
        <w:rStyle w:val="a8"/>
        <w:noProof/>
      </w:rPr>
      <w:t>5</w:t>
    </w:r>
    <w:r>
      <w:rPr>
        <w:rStyle w:val="a8"/>
      </w:rPr>
      <w:fldChar w:fldCharType="end"/>
    </w:r>
  </w:p>
  <w:p w:rsidR="00CF7D17" w:rsidRDefault="00CF7D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3B893FA3"/>
    <w:multiLevelType w:val="hybridMultilevel"/>
    <w:tmpl w:val="347E1C7C"/>
    <w:lvl w:ilvl="0" w:tplc="23EC585A">
      <w:start w:val="1"/>
      <w:numFmt w:val="decimal"/>
      <w:lvlText w:val="%1."/>
      <w:lvlJc w:val="left"/>
      <w:pPr>
        <w:ind w:left="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18B84C">
      <w:numFmt w:val="bullet"/>
      <w:lvlText w:val="-"/>
      <w:lvlJc w:val="left"/>
      <w:pPr>
        <w:ind w:left="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A452D6">
      <w:numFmt w:val="bullet"/>
      <w:lvlText w:val="•"/>
      <w:lvlJc w:val="left"/>
      <w:pPr>
        <w:ind w:left="2012" w:hanging="370"/>
      </w:pPr>
      <w:rPr>
        <w:rFonts w:hint="default"/>
        <w:lang w:val="ru-RU" w:eastAsia="en-US" w:bidi="ar-SA"/>
      </w:rPr>
    </w:lvl>
    <w:lvl w:ilvl="3" w:tplc="3ABC9DF2">
      <w:numFmt w:val="bullet"/>
      <w:lvlText w:val="•"/>
      <w:lvlJc w:val="left"/>
      <w:pPr>
        <w:ind w:left="3019" w:hanging="370"/>
      </w:pPr>
      <w:rPr>
        <w:rFonts w:hint="default"/>
        <w:lang w:val="ru-RU" w:eastAsia="en-US" w:bidi="ar-SA"/>
      </w:rPr>
    </w:lvl>
    <w:lvl w:ilvl="4" w:tplc="D4FED480">
      <w:numFmt w:val="bullet"/>
      <w:lvlText w:val="•"/>
      <w:lvlJc w:val="left"/>
      <w:pPr>
        <w:ind w:left="4025" w:hanging="370"/>
      </w:pPr>
      <w:rPr>
        <w:rFonts w:hint="default"/>
        <w:lang w:val="ru-RU" w:eastAsia="en-US" w:bidi="ar-SA"/>
      </w:rPr>
    </w:lvl>
    <w:lvl w:ilvl="5" w:tplc="E6284DF6">
      <w:numFmt w:val="bullet"/>
      <w:lvlText w:val="•"/>
      <w:lvlJc w:val="left"/>
      <w:pPr>
        <w:ind w:left="5032" w:hanging="370"/>
      </w:pPr>
      <w:rPr>
        <w:rFonts w:hint="default"/>
        <w:lang w:val="ru-RU" w:eastAsia="en-US" w:bidi="ar-SA"/>
      </w:rPr>
    </w:lvl>
    <w:lvl w:ilvl="6" w:tplc="469C1A36">
      <w:numFmt w:val="bullet"/>
      <w:lvlText w:val="•"/>
      <w:lvlJc w:val="left"/>
      <w:pPr>
        <w:ind w:left="6038" w:hanging="370"/>
      </w:pPr>
      <w:rPr>
        <w:rFonts w:hint="default"/>
        <w:lang w:val="ru-RU" w:eastAsia="en-US" w:bidi="ar-SA"/>
      </w:rPr>
    </w:lvl>
    <w:lvl w:ilvl="7" w:tplc="FB0C930A">
      <w:numFmt w:val="bullet"/>
      <w:lvlText w:val="•"/>
      <w:lvlJc w:val="left"/>
      <w:pPr>
        <w:ind w:left="7045" w:hanging="370"/>
      </w:pPr>
      <w:rPr>
        <w:rFonts w:hint="default"/>
        <w:lang w:val="ru-RU" w:eastAsia="en-US" w:bidi="ar-SA"/>
      </w:rPr>
    </w:lvl>
    <w:lvl w:ilvl="8" w:tplc="8CAE8820">
      <w:numFmt w:val="bullet"/>
      <w:lvlText w:val="•"/>
      <w:lvlJc w:val="left"/>
      <w:pPr>
        <w:ind w:left="8051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4BFF2FB1"/>
    <w:multiLevelType w:val="hybridMultilevel"/>
    <w:tmpl w:val="988C9DA4"/>
    <w:lvl w:ilvl="0" w:tplc="1A36F8A8">
      <w:start w:val="1"/>
      <w:numFmt w:val="decimal"/>
      <w:lvlText w:val="%1."/>
      <w:lvlJc w:val="left"/>
      <w:pPr>
        <w:ind w:left="1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4C164">
      <w:numFmt w:val="bullet"/>
      <w:lvlText w:val="–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D2FF06">
      <w:numFmt w:val="bullet"/>
      <w:lvlText w:val="•"/>
      <w:lvlJc w:val="left"/>
      <w:pPr>
        <w:ind w:left="1242" w:hanging="228"/>
      </w:pPr>
      <w:rPr>
        <w:rFonts w:hint="default"/>
        <w:lang w:val="ru-RU" w:eastAsia="en-US" w:bidi="ar-SA"/>
      </w:rPr>
    </w:lvl>
    <w:lvl w:ilvl="3" w:tplc="4768F504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4" w:tplc="43DE0B62">
      <w:numFmt w:val="bullet"/>
      <w:lvlText w:val="•"/>
      <w:lvlJc w:val="left"/>
      <w:pPr>
        <w:ind w:left="3448" w:hanging="228"/>
      </w:pPr>
      <w:rPr>
        <w:rFonts w:hint="default"/>
        <w:lang w:val="ru-RU" w:eastAsia="en-US" w:bidi="ar-SA"/>
      </w:rPr>
    </w:lvl>
    <w:lvl w:ilvl="5" w:tplc="0B1A20CE">
      <w:numFmt w:val="bullet"/>
      <w:lvlText w:val="•"/>
      <w:lvlJc w:val="left"/>
      <w:pPr>
        <w:ind w:left="4550" w:hanging="228"/>
      </w:pPr>
      <w:rPr>
        <w:rFonts w:hint="default"/>
        <w:lang w:val="ru-RU" w:eastAsia="en-US" w:bidi="ar-SA"/>
      </w:rPr>
    </w:lvl>
    <w:lvl w:ilvl="6" w:tplc="F49CA6CE">
      <w:numFmt w:val="bullet"/>
      <w:lvlText w:val="•"/>
      <w:lvlJc w:val="left"/>
      <w:pPr>
        <w:ind w:left="5653" w:hanging="228"/>
      </w:pPr>
      <w:rPr>
        <w:rFonts w:hint="default"/>
        <w:lang w:val="ru-RU" w:eastAsia="en-US" w:bidi="ar-SA"/>
      </w:rPr>
    </w:lvl>
    <w:lvl w:ilvl="7" w:tplc="9850AC4E">
      <w:numFmt w:val="bullet"/>
      <w:lvlText w:val="•"/>
      <w:lvlJc w:val="left"/>
      <w:pPr>
        <w:ind w:left="6756" w:hanging="228"/>
      </w:pPr>
      <w:rPr>
        <w:rFonts w:hint="default"/>
        <w:lang w:val="ru-RU" w:eastAsia="en-US" w:bidi="ar-SA"/>
      </w:rPr>
    </w:lvl>
    <w:lvl w:ilvl="8" w:tplc="BA76BCAE">
      <w:numFmt w:val="bullet"/>
      <w:lvlText w:val="•"/>
      <w:lvlJc w:val="left"/>
      <w:pPr>
        <w:ind w:left="7858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B53C7"/>
    <w:rsid w:val="000B59E6"/>
    <w:rsid w:val="000C673E"/>
    <w:rsid w:val="000C6902"/>
    <w:rsid w:val="000D1051"/>
    <w:rsid w:val="000D2FA2"/>
    <w:rsid w:val="000D3318"/>
    <w:rsid w:val="000D5748"/>
    <w:rsid w:val="000D5D20"/>
    <w:rsid w:val="000F706F"/>
    <w:rsid w:val="001032D5"/>
    <w:rsid w:val="0011226A"/>
    <w:rsid w:val="001133D2"/>
    <w:rsid w:val="001624DF"/>
    <w:rsid w:val="00171485"/>
    <w:rsid w:val="00175E15"/>
    <w:rsid w:val="00184360"/>
    <w:rsid w:val="00190F9C"/>
    <w:rsid w:val="001969DC"/>
    <w:rsid w:val="001A2501"/>
    <w:rsid w:val="001A6708"/>
    <w:rsid w:val="001B4738"/>
    <w:rsid w:val="001B512F"/>
    <w:rsid w:val="001C220E"/>
    <w:rsid w:val="001E6E49"/>
    <w:rsid w:val="001F4CDF"/>
    <w:rsid w:val="0020562B"/>
    <w:rsid w:val="00206B46"/>
    <w:rsid w:val="00210726"/>
    <w:rsid w:val="002117CF"/>
    <w:rsid w:val="00217A5A"/>
    <w:rsid w:val="00237271"/>
    <w:rsid w:val="0024287D"/>
    <w:rsid w:val="002479BC"/>
    <w:rsid w:val="0025656C"/>
    <w:rsid w:val="002B05DB"/>
    <w:rsid w:val="002B4EB1"/>
    <w:rsid w:val="002C7BB8"/>
    <w:rsid w:val="002D4D75"/>
    <w:rsid w:val="002D6FC2"/>
    <w:rsid w:val="002F2286"/>
    <w:rsid w:val="00301298"/>
    <w:rsid w:val="00313883"/>
    <w:rsid w:val="00346633"/>
    <w:rsid w:val="00360214"/>
    <w:rsid w:val="00361486"/>
    <w:rsid w:val="00361B03"/>
    <w:rsid w:val="003A5D1B"/>
    <w:rsid w:val="003A762A"/>
    <w:rsid w:val="003B0022"/>
    <w:rsid w:val="003E3199"/>
    <w:rsid w:val="003E4A3C"/>
    <w:rsid w:val="0040610E"/>
    <w:rsid w:val="00411BBA"/>
    <w:rsid w:val="00431FEE"/>
    <w:rsid w:val="00450F3D"/>
    <w:rsid w:val="004516A7"/>
    <w:rsid w:val="0046218A"/>
    <w:rsid w:val="00467A2D"/>
    <w:rsid w:val="00476DE3"/>
    <w:rsid w:val="00477140"/>
    <w:rsid w:val="00480093"/>
    <w:rsid w:val="00486FD3"/>
    <w:rsid w:val="004B02EB"/>
    <w:rsid w:val="004B18BB"/>
    <w:rsid w:val="004B2AA9"/>
    <w:rsid w:val="004B5EDC"/>
    <w:rsid w:val="004B7C65"/>
    <w:rsid w:val="004D128A"/>
    <w:rsid w:val="004D6FF0"/>
    <w:rsid w:val="004E2B5B"/>
    <w:rsid w:val="004F193E"/>
    <w:rsid w:val="004F1E29"/>
    <w:rsid w:val="00502935"/>
    <w:rsid w:val="00522DB9"/>
    <w:rsid w:val="00564F8F"/>
    <w:rsid w:val="005848AA"/>
    <w:rsid w:val="00592272"/>
    <w:rsid w:val="00595208"/>
    <w:rsid w:val="005A388F"/>
    <w:rsid w:val="005B4253"/>
    <w:rsid w:val="005C38FE"/>
    <w:rsid w:val="005D217D"/>
    <w:rsid w:val="005E6FA8"/>
    <w:rsid w:val="005F5E8F"/>
    <w:rsid w:val="00603E78"/>
    <w:rsid w:val="006046F5"/>
    <w:rsid w:val="00610296"/>
    <w:rsid w:val="00634B3C"/>
    <w:rsid w:val="006561AD"/>
    <w:rsid w:val="0066029E"/>
    <w:rsid w:val="00662123"/>
    <w:rsid w:val="00667029"/>
    <w:rsid w:val="006751B9"/>
    <w:rsid w:val="00676062"/>
    <w:rsid w:val="00685135"/>
    <w:rsid w:val="00687DC8"/>
    <w:rsid w:val="006B2ECD"/>
    <w:rsid w:val="006C4E50"/>
    <w:rsid w:val="006C561F"/>
    <w:rsid w:val="006E4A16"/>
    <w:rsid w:val="006E767C"/>
    <w:rsid w:val="006F1C88"/>
    <w:rsid w:val="006F5099"/>
    <w:rsid w:val="007109A0"/>
    <w:rsid w:val="0072317D"/>
    <w:rsid w:val="0073156E"/>
    <w:rsid w:val="00731BA4"/>
    <w:rsid w:val="007322CE"/>
    <w:rsid w:val="00737483"/>
    <w:rsid w:val="007406F0"/>
    <w:rsid w:val="007643AC"/>
    <w:rsid w:val="007714BF"/>
    <w:rsid w:val="00774E1C"/>
    <w:rsid w:val="00790CF2"/>
    <w:rsid w:val="007A3696"/>
    <w:rsid w:val="007A63F6"/>
    <w:rsid w:val="007A6912"/>
    <w:rsid w:val="007A7D30"/>
    <w:rsid w:val="007B1F0A"/>
    <w:rsid w:val="007C3F32"/>
    <w:rsid w:val="007C4E51"/>
    <w:rsid w:val="007E45B2"/>
    <w:rsid w:val="007E49B3"/>
    <w:rsid w:val="007F3D05"/>
    <w:rsid w:val="00803C2B"/>
    <w:rsid w:val="00807A4A"/>
    <w:rsid w:val="00820C9C"/>
    <w:rsid w:val="00837437"/>
    <w:rsid w:val="008509E8"/>
    <w:rsid w:val="008533BB"/>
    <w:rsid w:val="00864CA9"/>
    <w:rsid w:val="00872671"/>
    <w:rsid w:val="008727BA"/>
    <w:rsid w:val="00877DE7"/>
    <w:rsid w:val="008825D6"/>
    <w:rsid w:val="00893A51"/>
    <w:rsid w:val="00894856"/>
    <w:rsid w:val="00897F8D"/>
    <w:rsid w:val="008A1673"/>
    <w:rsid w:val="008A552D"/>
    <w:rsid w:val="008C7623"/>
    <w:rsid w:val="008D08C0"/>
    <w:rsid w:val="008F09F8"/>
    <w:rsid w:val="009066E4"/>
    <w:rsid w:val="009234D3"/>
    <w:rsid w:val="00934BA3"/>
    <w:rsid w:val="00937F29"/>
    <w:rsid w:val="0095090C"/>
    <w:rsid w:val="00972DEA"/>
    <w:rsid w:val="00974088"/>
    <w:rsid w:val="00977DE4"/>
    <w:rsid w:val="00984E77"/>
    <w:rsid w:val="009B235B"/>
    <w:rsid w:val="009C5113"/>
    <w:rsid w:val="009D7AE4"/>
    <w:rsid w:val="009E461D"/>
    <w:rsid w:val="009E7341"/>
    <w:rsid w:val="009F62AA"/>
    <w:rsid w:val="00A161D1"/>
    <w:rsid w:val="00A22CDD"/>
    <w:rsid w:val="00A27815"/>
    <w:rsid w:val="00A47F18"/>
    <w:rsid w:val="00A505D4"/>
    <w:rsid w:val="00A54AB0"/>
    <w:rsid w:val="00A71242"/>
    <w:rsid w:val="00A80EC2"/>
    <w:rsid w:val="00A84BAE"/>
    <w:rsid w:val="00AA0EE1"/>
    <w:rsid w:val="00AB5730"/>
    <w:rsid w:val="00AC09AE"/>
    <w:rsid w:val="00AD3B32"/>
    <w:rsid w:val="00AE35CF"/>
    <w:rsid w:val="00AF1A69"/>
    <w:rsid w:val="00B042EB"/>
    <w:rsid w:val="00B06304"/>
    <w:rsid w:val="00B13CA5"/>
    <w:rsid w:val="00B41180"/>
    <w:rsid w:val="00B51AFA"/>
    <w:rsid w:val="00B66717"/>
    <w:rsid w:val="00B667B3"/>
    <w:rsid w:val="00B844FE"/>
    <w:rsid w:val="00B946C9"/>
    <w:rsid w:val="00BC5911"/>
    <w:rsid w:val="00BD5999"/>
    <w:rsid w:val="00BE169F"/>
    <w:rsid w:val="00BE4B23"/>
    <w:rsid w:val="00C210C2"/>
    <w:rsid w:val="00C21743"/>
    <w:rsid w:val="00C613E9"/>
    <w:rsid w:val="00C8392F"/>
    <w:rsid w:val="00C90FD0"/>
    <w:rsid w:val="00C938F0"/>
    <w:rsid w:val="00C952DC"/>
    <w:rsid w:val="00CA28EC"/>
    <w:rsid w:val="00CC1ED6"/>
    <w:rsid w:val="00CD081D"/>
    <w:rsid w:val="00CD26B2"/>
    <w:rsid w:val="00CD4291"/>
    <w:rsid w:val="00CE430E"/>
    <w:rsid w:val="00CF368B"/>
    <w:rsid w:val="00CF7D17"/>
    <w:rsid w:val="00D04B85"/>
    <w:rsid w:val="00D16F45"/>
    <w:rsid w:val="00D32CD8"/>
    <w:rsid w:val="00D67ED2"/>
    <w:rsid w:val="00D732F3"/>
    <w:rsid w:val="00D80FE6"/>
    <w:rsid w:val="00D8216E"/>
    <w:rsid w:val="00D82D7C"/>
    <w:rsid w:val="00D943EA"/>
    <w:rsid w:val="00DC6B72"/>
    <w:rsid w:val="00DD0AAE"/>
    <w:rsid w:val="00DD1BD3"/>
    <w:rsid w:val="00DE27BD"/>
    <w:rsid w:val="00DF06CB"/>
    <w:rsid w:val="00DF45A4"/>
    <w:rsid w:val="00E01604"/>
    <w:rsid w:val="00E274A1"/>
    <w:rsid w:val="00E34F6C"/>
    <w:rsid w:val="00E54570"/>
    <w:rsid w:val="00E6110B"/>
    <w:rsid w:val="00E64306"/>
    <w:rsid w:val="00E757AB"/>
    <w:rsid w:val="00E75D23"/>
    <w:rsid w:val="00E803A4"/>
    <w:rsid w:val="00E9121A"/>
    <w:rsid w:val="00E933C6"/>
    <w:rsid w:val="00E934F1"/>
    <w:rsid w:val="00EC2FD6"/>
    <w:rsid w:val="00EC57E8"/>
    <w:rsid w:val="00ED2D34"/>
    <w:rsid w:val="00EE193D"/>
    <w:rsid w:val="00EF02AF"/>
    <w:rsid w:val="00EF02C3"/>
    <w:rsid w:val="00EF6041"/>
    <w:rsid w:val="00F01656"/>
    <w:rsid w:val="00F15BD5"/>
    <w:rsid w:val="00F3730F"/>
    <w:rsid w:val="00F37C84"/>
    <w:rsid w:val="00F5396B"/>
    <w:rsid w:val="00F55C8A"/>
    <w:rsid w:val="00F63AA4"/>
    <w:rsid w:val="00F70231"/>
    <w:rsid w:val="00F80935"/>
    <w:rsid w:val="00F87DBF"/>
    <w:rsid w:val="00F927C2"/>
    <w:rsid w:val="00F92E2A"/>
    <w:rsid w:val="00FA0DF7"/>
    <w:rsid w:val="00FA712F"/>
    <w:rsid w:val="00FB5357"/>
    <w:rsid w:val="00FC4AFE"/>
    <w:rsid w:val="00FD030A"/>
    <w:rsid w:val="00FE013D"/>
    <w:rsid w:val="00FE07DB"/>
    <w:rsid w:val="00FF364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8110"/>
  <w15:docId w15:val="{E313A5DE-A1BE-4F3E-AA51-C5057EA9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uiPriority w:val="1"/>
    <w:qFormat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E767C"/>
    <w:rPr>
      <w:rFonts w:cs="Times New Roman"/>
      <w:color w:val="0B54AD"/>
      <w:u w:val="single"/>
    </w:rPr>
  </w:style>
  <w:style w:type="paragraph" w:customStyle="1" w:styleId="ConsPlusNormal">
    <w:name w:val="ConsPlusNormal"/>
    <w:rsid w:val="006E76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alloon Text"/>
    <w:basedOn w:val="a"/>
    <w:link w:val="ad"/>
    <w:semiHidden/>
    <w:unhideWhenUsed/>
    <w:rsid w:val="008948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9485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AE35C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E19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93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81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FA625-F117-4D11-8CE8-C220439B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2025-06-26T11:19:00Z</dcterms:created>
  <dcterms:modified xsi:type="dcterms:W3CDTF">2025-06-26T11:19:00Z</dcterms:modified>
</cp:coreProperties>
</file>