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1A" w:rsidRDefault="0002651A" w:rsidP="0002651A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1A" w:rsidRDefault="0002651A" w:rsidP="0002651A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02651A" w:rsidRDefault="0002651A" w:rsidP="0002651A">
      <w:pPr>
        <w:pStyle w:val="1"/>
        <w:jc w:val="center"/>
        <w:rPr>
          <w:b w:val="0"/>
        </w:rPr>
      </w:pPr>
      <w:r>
        <w:rPr>
          <w:b w:val="0"/>
        </w:rPr>
        <w:t xml:space="preserve">АДМИНИСТРАЦИЯ </w:t>
      </w:r>
      <w:r>
        <w:rPr>
          <w:b w:val="0"/>
          <w:lang w:val="ru-RU"/>
        </w:rPr>
        <w:t xml:space="preserve">  </w:t>
      </w:r>
      <w:r>
        <w:rPr>
          <w:b w:val="0"/>
        </w:rPr>
        <w:t>МУНИЦИПАЛЬНОГО ОБРАЗОВАНИЯ</w:t>
      </w:r>
    </w:p>
    <w:p w:rsidR="0002651A" w:rsidRDefault="0002651A" w:rsidP="0002651A">
      <w:pPr>
        <w:jc w:val="center"/>
        <w:rPr>
          <w:sz w:val="28"/>
        </w:rPr>
      </w:pPr>
      <w:r>
        <w:rPr>
          <w:sz w:val="28"/>
        </w:rPr>
        <w:t>«</w:t>
      </w:r>
      <w:r w:rsidR="00FC1532">
        <w:rPr>
          <w:sz w:val="28"/>
        </w:rPr>
        <w:t>ЕЛЬНИНСКИЙ РАЙОН</w:t>
      </w:r>
      <w:r>
        <w:rPr>
          <w:sz w:val="28"/>
        </w:rPr>
        <w:t>» СМОЛЕНСКОЙ ОБЛАСТИ</w:t>
      </w:r>
    </w:p>
    <w:p w:rsidR="0002651A" w:rsidRDefault="0002651A" w:rsidP="0002651A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02651A" w:rsidRDefault="0002651A" w:rsidP="0002651A">
      <w:pPr>
        <w:pStyle w:val="a7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02651A" w:rsidRDefault="0002651A" w:rsidP="0002651A">
      <w:pPr>
        <w:pStyle w:val="a4"/>
        <w:ind w:left="0" w:firstLine="0"/>
        <w:rPr>
          <w:sz w:val="28"/>
        </w:rPr>
      </w:pPr>
    </w:p>
    <w:p w:rsidR="0002651A" w:rsidRDefault="00091575" w:rsidP="0002651A">
      <w:pPr>
        <w:pStyle w:val="a4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4635BE">
        <w:rPr>
          <w:sz w:val="28"/>
        </w:rPr>
        <w:t>09.09.</w:t>
      </w:r>
      <w:r>
        <w:rPr>
          <w:sz w:val="28"/>
        </w:rPr>
        <w:t>2024 №</w:t>
      </w:r>
      <w:r w:rsidR="0002651A">
        <w:rPr>
          <w:sz w:val="28"/>
        </w:rPr>
        <w:t xml:space="preserve"> </w:t>
      </w:r>
      <w:r w:rsidR="004635BE">
        <w:rPr>
          <w:sz w:val="28"/>
        </w:rPr>
        <w:t>509</w:t>
      </w:r>
    </w:p>
    <w:p w:rsidR="0002651A" w:rsidRDefault="0002651A" w:rsidP="0002651A">
      <w:pPr>
        <w:pStyle w:val="a4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02651A" w:rsidRDefault="0002651A" w:rsidP="0002651A">
      <w:pPr>
        <w:jc w:val="both"/>
        <w:rPr>
          <w:color w:val="000000"/>
        </w:rPr>
      </w:pPr>
    </w:p>
    <w:p w:rsidR="0002651A" w:rsidRDefault="0002651A" w:rsidP="0002651A">
      <w:pPr>
        <w:tabs>
          <w:tab w:val="left" w:pos="4536"/>
        </w:tabs>
        <w:ind w:right="5386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Об утверждении Положения о графиках аварийного ограничения режимов потребления тепловой энергии и отключения потребителей тепловой энергии на территории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</w:t>
      </w:r>
      <w:bookmarkEnd w:id="1"/>
      <w:r>
        <w:rPr>
          <w:sz w:val="28"/>
          <w:szCs w:val="28"/>
        </w:rPr>
        <w:t>ти</w:t>
      </w:r>
    </w:p>
    <w:p w:rsidR="0002651A" w:rsidRDefault="0002651A" w:rsidP="0002651A">
      <w:pPr>
        <w:ind w:right="5386"/>
        <w:jc w:val="both"/>
        <w:rPr>
          <w:sz w:val="28"/>
          <w:szCs w:val="28"/>
        </w:rPr>
      </w:pPr>
    </w:p>
    <w:p w:rsidR="0002651A" w:rsidRDefault="0002651A" w:rsidP="0002651A">
      <w:pPr>
        <w:ind w:right="5102"/>
        <w:jc w:val="both"/>
        <w:rPr>
          <w:sz w:val="28"/>
          <w:szCs w:val="28"/>
        </w:rPr>
      </w:pPr>
    </w:p>
    <w:p w:rsidR="0002651A" w:rsidRDefault="0002651A" w:rsidP="00026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190-ФЗ «О теплоснабжении», постановлением Правительства Российской Федерации от 08.08.2012 года № 808 «Об организации теплоснабжения в Российской Федерации и о внесении изменений в некоторые акты Правительства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периоду», в целях своевременного и организованного введения аварийных режимов при недостатке тепловой мощности на котельных, локализации аварийных ситуаций и предотвращения их развития,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02651A" w:rsidRDefault="0002651A" w:rsidP="0002651A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п о с т а н о в л я е т:</w:t>
      </w:r>
    </w:p>
    <w:p w:rsidR="0002651A" w:rsidRDefault="0002651A" w:rsidP="0002651A">
      <w:pPr>
        <w:jc w:val="both"/>
        <w:rPr>
          <w:color w:val="000000"/>
        </w:rPr>
      </w:pPr>
    </w:p>
    <w:p w:rsidR="0002651A" w:rsidRDefault="0002651A" w:rsidP="0002651A">
      <w:pPr>
        <w:ind w:firstLine="709"/>
        <w:jc w:val="both"/>
        <w:rPr>
          <w:rStyle w:val="aa"/>
          <w:rFonts w:ascii="Calibri" w:hAnsi="Calibri"/>
          <w:b w:val="0"/>
          <w:bCs w:val="0"/>
        </w:rPr>
      </w:pPr>
      <w:r>
        <w:rPr>
          <w:sz w:val="28"/>
          <w:szCs w:val="28"/>
        </w:rPr>
        <w:t>1. Утвердить прилагаемое Положение</w:t>
      </w:r>
      <w:r>
        <w:rPr>
          <w:b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о графиках аварийного ограничения режимов потребления тепловой энергии и отключения потребителей тепловой энергии на территории муниципального образования «</w:t>
      </w:r>
      <w:proofErr w:type="spellStart"/>
      <w:r>
        <w:rPr>
          <w:rStyle w:val="aa"/>
          <w:b w:val="0"/>
          <w:sz w:val="28"/>
          <w:szCs w:val="28"/>
        </w:rPr>
        <w:t>Ельнинский</w:t>
      </w:r>
      <w:proofErr w:type="spellEnd"/>
      <w:r>
        <w:rPr>
          <w:rStyle w:val="aa"/>
          <w:b w:val="0"/>
          <w:sz w:val="28"/>
          <w:szCs w:val="28"/>
        </w:rPr>
        <w:t xml:space="preserve"> район» Смоленской области.</w:t>
      </w:r>
    </w:p>
    <w:p w:rsidR="0002651A" w:rsidRDefault="0002651A" w:rsidP="00026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теплоснабжающих организаций руководствоваться данным положением.</w:t>
      </w:r>
    </w:p>
    <w:p w:rsidR="0002651A" w:rsidRDefault="0002651A" w:rsidP="0002651A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3.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от 23.05.201</w:t>
      </w:r>
      <w:r w:rsidR="00FC1532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FC1532">
        <w:rPr>
          <w:sz w:val="28"/>
          <w:szCs w:val="28"/>
        </w:rPr>
        <w:t>31</w:t>
      </w:r>
      <w:r w:rsidR="00CA67FB">
        <w:rPr>
          <w:sz w:val="28"/>
          <w:szCs w:val="28"/>
        </w:rPr>
        <w:t>1</w:t>
      </w:r>
      <w:r>
        <w:rPr>
          <w:sz w:val="28"/>
          <w:szCs w:val="28"/>
        </w:rPr>
        <w:t xml:space="preserve"> считать утратившим силу.</w:t>
      </w:r>
    </w:p>
    <w:p w:rsidR="0002651A" w:rsidRDefault="0002651A" w:rsidP="0002651A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FC1532">
        <w:rPr>
          <w:sz w:val="28"/>
          <w:szCs w:val="28"/>
        </w:rPr>
        <w:t>Д.В.</w:t>
      </w:r>
      <w:r w:rsidR="00CB648D">
        <w:rPr>
          <w:sz w:val="28"/>
          <w:szCs w:val="28"/>
        </w:rPr>
        <w:t xml:space="preserve"> </w:t>
      </w:r>
      <w:proofErr w:type="spellStart"/>
      <w:r w:rsidR="00FC1532">
        <w:rPr>
          <w:sz w:val="28"/>
          <w:szCs w:val="28"/>
        </w:rPr>
        <w:t>Михалутина</w:t>
      </w:r>
      <w:proofErr w:type="spellEnd"/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Д. Мищенков</w:t>
      </w: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2651A" w:rsidRDefault="0002651A" w:rsidP="0002651A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02651A" w:rsidRDefault="00ED4F54" w:rsidP="00ED4F54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___</w:t>
      </w:r>
      <w:r w:rsidR="0002651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2651A">
        <w:rPr>
          <w:rFonts w:ascii="Times New Roman" w:hAnsi="Times New Roman" w:cs="Times New Roman"/>
          <w:sz w:val="28"/>
          <w:szCs w:val="28"/>
        </w:rPr>
        <w:t>___ № _____</w:t>
      </w:r>
    </w:p>
    <w:p w:rsidR="0002651A" w:rsidRDefault="0002651A" w:rsidP="0002651A">
      <w:pPr>
        <w:pStyle w:val="ConsPlusNormal"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651A" w:rsidRDefault="0002651A" w:rsidP="0002651A">
      <w:pPr>
        <w:pStyle w:val="ConsPlusNormal"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651A" w:rsidRDefault="0002651A" w:rsidP="0002651A">
      <w:pPr>
        <w:pStyle w:val="ConsPlusNormal"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651A" w:rsidRDefault="0002651A" w:rsidP="0002651A">
      <w:pPr>
        <w:pStyle w:val="ConsPlusNormal"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651A" w:rsidRDefault="0002651A" w:rsidP="0002651A">
      <w:pPr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2651A" w:rsidRDefault="0002651A" w:rsidP="0002651A">
      <w:pPr>
        <w:ind w:firstLine="705"/>
        <w:jc w:val="center"/>
        <w:rPr>
          <w:rStyle w:val="aa"/>
        </w:rPr>
      </w:pPr>
      <w:r>
        <w:rPr>
          <w:rStyle w:val="aa"/>
          <w:bCs w:val="0"/>
          <w:sz w:val="28"/>
          <w:szCs w:val="28"/>
        </w:rPr>
        <w:t>о графиках аварийного ограничения режимов потребления тепловой энергии и отключения потребителей тепловой энергии на территории муниципального образования «</w:t>
      </w:r>
      <w:proofErr w:type="spellStart"/>
      <w:r>
        <w:rPr>
          <w:rStyle w:val="aa"/>
          <w:bCs w:val="0"/>
          <w:sz w:val="28"/>
          <w:szCs w:val="28"/>
        </w:rPr>
        <w:t>Ельнинский</w:t>
      </w:r>
      <w:proofErr w:type="spellEnd"/>
      <w:r>
        <w:rPr>
          <w:rStyle w:val="aa"/>
          <w:bCs w:val="0"/>
          <w:sz w:val="28"/>
          <w:szCs w:val="28"/>
        </w:rPr>
        <w:t xml:space="preserve"> район» Смоленской области</w:t>
      </w:r>
    </w:p>
    <w:p w:rsidR="0002651A" w:rsidRDefault="0002651A" w:rsidP="0002651A">
      <w:pPr>
        <w:pStyle w:val="HTML"/>
        <w:rPr>
          <w:rFonts w:ascii="Times New Roman" w:hAnsi="Times New Roman"/>
        </w:rPr>
      </w:pP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Графики ограничений и аварийных отключений потребителей тепловой энергии составляются по каждому </w:t>
      </w:r>
      <w:proofErr w:type="spellStart"/>
      <w:r>
        <w:rPr>
          <w:rFonts w:ascii="Times New Roman" w:hAnsi="Times New Roman"/>
          <w:sz w:val="28"/>
          <w:szCs w:val="28"/>
        </w:rPr>
        <w:t>энергоисточнику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отдельно. Сводный график 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№1) ограничений и аварийных отключений потребителей тепловой энергии и мощности включает все котельные.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Графики ограничений и аварийных отключений потребителей тепловой энергии и мощности составляются ежегодно и вводятся при возникновении дефицита топлива, тепловой энергии и мощности в энергосистеме, (авария на газопроводе, транспорте, аварийной остановке основного оборудования на котельных и т.п.), при неоплате потребителем платежного документа за тепловую энергию в установленные договором сроки, для предотвращения возникновения и развития аварий, для их ликвидации и для исключения неорганизованных отключений потребителей.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Графики ограничения потребителей тепловой энергии в сетевой воде вводятся, если введение графиков ограничений потребителей тепловой энергии в паре оказалось недостаточным. Ограничение потребителей по отпуску тепла в сетевой воде производится централизованно на котельной путем снижения температуры сетевой воды или путем ограничения циркуляции сетевой воды.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График </w:t>
      </w:r>
      <w:r>
        <w:rPr>
          <w:rStyle w:val="aa"/>
          <w:rFonts w:ascii="Times New Roman" w:hAnsi="Times New Roman"/>
          <w:b w:val="0"/>
          <w:bCs w:val="0"/>
          <w:sz w:val="28"/>
          <w:szCs w:val="28"/>
        </w:rPr>
        <w:t>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сетях, когда нет времени для введения графика ограничения потребителей тепловой энергии.</w:t>
      </w:r>
      <w:r>
        <w:rPr>
          <w:rFonts w:ascii="Times New Roman" w:hAnsi="Times New Roman"/>
          <w:sz w:val="28"/>
          <w:szCs w:val="28"/>
        </w:rPr>
        <w:t xml:space="preserve"> Очередность отключения потребителей определяется исходя из условий эксплуатации котельных и тепловых сетей.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соответствии с настоящим Положением и утвержденными сводными графиками ограничений и аварийных отключений, потребители составляют индивидуальные графики ограничения и аварийного отключения предприятия.</w:t>
      </w: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Общие требования к составлению графиков ограничения и аварийного отключения потребителей тепловой энергии и мощности</w:t>
      </w: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Графики ограничения и аварийного отключения потребителей тепловой энергии и мощности разрабатываются ежегодно теплоснабжающими предприятиями и действуют на период с 1 октября текущего года до 1 октября следующего года.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Разработанные графики согласовываются с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области, утверждаются руководителем теплоснабжающей организации и письменно доводятся до сведений потребителей.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государственное, хозяйственное, социальное значения и технологические особенности производства потребителя с тем, чтобы ущерб от введения графиков был минимальным.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графики ограничения и аварийного отключения потребителей тепловой энергии и мощности не включаются: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производства, отключение теплоснабжения которых может привести к выделению взрывоопасных продуктов и смесей;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детские дошкольные учреждения (ясли, сады) и детские внешкольные учреждения для детей и подростков, школы и школы-интернаты, детские дома;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учреждения для престарелых и инвалидов;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больницы и поликлиники всех профилей;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хлебозаводы;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молокозаводы.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Совместно с потребителями, включенными в графики ограничения и аварийного отключения тепловой энергии и мощности, составляются двусторонние акты аварийной и технологической брони теплоснабжения (приложение 2). Нагрузка аварийной и технологической брони определяется раздельно.</w:t>
      </w: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Технологическая бронь теплоснабжения</w:t>
      </w:r>
    </w:p>
    <w:p w:rsidR="0002651A" w:rsidRDefault="0002651A" w:rsidP="0002651A">
      <w:pPr>
        <w:pStyle w:val="HTML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Минимальная потребляемая тепловая мощность, необходимая предприятию для завершения технологического процесса производства с продолжительностью времени в часах, по истечении которого может быть произведено снижение нагрузки до аварийной брони или отключение соответствующих </w:t>
      </w:r>
      <w:proofErr w:type="spellStart"/>
      <w:r>
        <w:rPr>
          <w:rFonts w:ascii="Times New Roman" w:hAnsi="Times New Roman"/>
          <w:sz w:val="28"/>
          <w:szCs w:val="28"/>
        </w:rPr>
        <w:t>теплоустановок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651A" w:rsidRDefault="0002651A" w:rsidP="0002651A">
      <w:pPr>
        <w:pStyle w:val="HTML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Аварийная бронь теплоснабжения</w:t>
      </w: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Минимальная потребляемая тепловая мощность или расход тепловой энергии, обеспечивающий жизнь людей, сохранность оборудования, технологического сырья, продукции и средств пожарной безопасности.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составлении (пересмотре) актов аварийной и технологической брони потребитель обязан представить в Администрацию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 перечень непрерывных технологических процессов с указанием минимального времени для их завершения без порчи продукции и оборудования, режимные карты на циклические технологические процессы; паспортные данные и эксплуатационные инструкции (завода- изготовителя и местные) на оборудование, подтверждающие недопустимость внезапного прекращения подачи </w:t>
      </w:r>
      <w:proofErr w:type="spellStart"/>
      <w:r>
        <w:rPr>
          <w:rFonts w:ascii="Times New Roman" w:hAnsi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/>
          <w:sz w:val="28"/>
          <w:szCs w:val="28"/>
        </w:rPr>
        <w:t>, необходимую потребляемую тепловую мощность и фактические схемы внутреннего теплоснабжения.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изменении величин аварийной и технологической брони теплоснабжения у потребителей, вызванных изменением объема производства, технологического процесса или схемой теплоснабжения пересмотр актов производится по заявке потребителей в течение месяца со дня поступления заявки. В течение этого месяца, при введении ограничений и отключений потребителей, теплоснабжение осуществляется в соответствии с ранее составленными актами технологической и аварийной брони, а введение ограничений – по ранее разработанным графикам.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изменении величин аварийной и технологической брони вносятся изменения в графики и письменно сообщается потребителю и руководству котельных в 10- </w:t>
      </w:r>
      <w:proofErr w:type="spellStart"/>
      <w:r>
        <w:rPr>
          <w:rFonts w:ascii="Times New Roman" w:hAnsi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срок.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письменном отказе потребителя от составления акта аварийной и технологической брони теплоснабжения,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Положением, с письменным уведомлением потребителя в 10-дневный срок.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последствия ограничения потребления и отключения тепловой энергии и мощности в этом случае несет потребитель.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 примечании к графикам ограничений и аварийных отключений указывается перечень потребителей, не подлежащих ограничениям и отключениям.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Порядок ввода графиков ограничения потребителей тепловой энергии и мощности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Графики ограничения потребителей тепловой энергии по согласованию с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 вводятся через начальников участков. Начальник участка теплоснабжающей организации доводит задание дежурным котельных и тепловых сетей с указанием величины, времени начала и окончания ограничений.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Дежурный котельной и тепловых сетей теплоснабжающей организации телефонограммой извещает потребителя (руководителя предприятия) о введении 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графиков не позднее 12 часов до начала их реализации, с указанием величины, времени начала и окончания ограничений.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срочного введения в действие графиков ограничения, извещение об этом передается потребителю по каналам связи.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Порядок ввода графиков аварийного отключения потребителей тепловой мощности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При внезапно возникшей аварийной ситуации на котельной или тепловых сетях потребители тепловой энергии отключаются немедленно, с последующим извещением потребителя о причинах отключения в течение 2 часов.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 случае выхода из строя на длительное время (аварии) основного оборудования котельной, участков тепловых сетей заменяется график отключения потребителей тепловой энергии графиком ограничения на ту же величину.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 факте и причинах введения ограничений и отключений потребителей, о величине </w:t>
      </w:r>
      <w:proofErr w:type="spellStart"/>
      <w:r>
        <w:rPr>
          <w:rFonts w:ascii="Times New Roman" w:hAnsi="Times New Roman"/>
          <w:sz w:val="28"/>
          <w:szCs w:val="28"/>
        </w:rPr>
        <w:t>недоотпуска</w:t>
      </w:r>
      <w:proofErr w:type="spellEnd"/>
      <w:r>
        <w:rPr>
          <w:rFonts w:ascii="Times New Roman" w:hAnsi="Times New Roman"/>
          <w:sz w:val="28"/>
          <w:szCs w:val="28"/>
        </w:rPr>
        <w:t xml:space="preserve"> тепловой энергии, об авариях у потребителей, если таковые произошли в период введения графиков, начальник участка докладывает не позднее 12.00 часов следующих суток дежурному ЕДДС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области.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Обязанности, права и ответственность теплоснабжающих организаций</w:t>
      </w: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Теплоснабжающие организации обязаны довести до потребителей задания на ограничения тепловой энергии и мощности и время действия ограничений. Контроль за выполнением потребителями графиков осуществляет теплоснабжающая организация.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Теплоснабжающие организации обязаны в назначенные сроки сообщить о заданных объемах и обеспечить выполнение распоряжений о введении графиков и несут ответственность, в соответствии с действующим законодательством, за быстроту и точность выполнения распоряжений по введению в действие графиков ограничений и аварийных отключений потребителей.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Руководители теплоснабжающих организаций несут ответственность за обоснованность введения графиков, величину и сроки введения ограничений.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При необоснованном введении графиков теплоснабжающая организация несет ответственность в порядке, предусмотренном законодательством.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Обязанности, права и ответственность потребителей тепловой энергии</w:t>
      </w: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Потребители (руководители предприятий, организаций и учреждений всех форм собственности) несут ответственность за безусловное выполнение графиков </w:t>
      </w:r>
      <w:r>
        <w:rPr>
          <w:rFonts w:ascii="Times New Roman" w:hAnsi="Times New Roman"/>
          <w:sz w:val="28"/>
          <w:szCs w:val="28"/>
        </w:rPr>
        <w:lastRenderedPageBreak/>
        <w:t>аварийных ограничений и отключений тепловой энергии и мощности, а также за последствия, связанные с их невыполнением.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 обязан: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Обеспечить безотлагательное выполнение законных требований при введении графиков ограничения или аварийного отключения тепловой энергии и мощности.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Беспрепятственно допускать в любое время суток представителей теплоснабжающей организации ко всем </w:t>
      </w:r>
      <w:proofErr w:type="spellStart"/>
      <w:r>
        <w:rPr>
          <w:rFonts w:ascii="Times New Roman" w:hAnsi="Times New Roman"/>
          <w:sz w:val="28"/>
          <w:szCs w:val="28"/>
        </w:rPr>
        <w:t>теплоустановкам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контроля за выполнением заданных величин ограничения и отключения потребления тепловой энергии и мощности.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Обеспечить, в соответствии с двусторонним актом, схему теплоснабжения с выделением нагрузок аварийной и технологической брони.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ограничения.</w:t>
      </w: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FC1532" w:rsidRDefault="00FC1532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FC1532" w:rsidRDefault="00FC1532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FC1532" w:rsidRDefault="00FC1532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FC1532" w:rsidRDefault="00FC1532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графиках аварийного ограничения режимов потребления тепловой энергии и отключения потребителей тепловой энергии на территории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4"/>
          <w:szCs w:val="24"/>
        </w:rPr>
      </w:pP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4"/>
          <w:szCs w:val="24"/>
        </w:rPr>
      </w:pP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4"/>
          <w:szCs w:val="24"/>
        </w:rPr>
      </w:pPr>
    </w:p>
    <w:p w:rsidR="0002651A" w:rsidRPr="00FC1532" w:rsidRDefault="0002651A" w:rsidP="0002651A">
      <w:pPr>
        <w:pStyle w:val="HTML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FC1532">
        <w:rPr>
          <w:rStyle w:val="aa"/>
          <w:rFonts w:ascii="Times New Roman" w:hAnsi="Times New Roman" w:cs="Times New Roman"/>
          <w:sz w:val="28"/>
          <w:szCs w:val="28"/>
        </w:rPr>
        <w:t>СВОДНЫЙ ГРАФИК</w:t>
      </w:r>
    </w:p>
    <w:p w:rsidR="0002651A" w:rsidRPr="00FC1532" w:rsidRDefault="0002651A" w:rsidP="0002651A">
      <w:pPr>
        <w:pStyle w:val="HTML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FC1532">
        <w:rPr>
          <w:rStyle w:val="aa"/>
          <w:rFonts w:ascii="Times New Roman" w:hAnsi="Times New Roman" w:cs="Times New Roman"/>
          <w:sz w:val="28"/>
          <w:szCs w:val="28"/>
        </w:rPr>
        <w:t>ограничения и аварийного отключения потребителей</w:t>
      </w:r>
    </w:p>
    <w:p w:rsidR="0002651A" w:rsidRPr="00FC1532" w:rsidRDefault="0002651A" w:rsidP="0002651A">
      <w:pPr>
        <w:pStyle w:val="HTML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FC1532">
        <w:rPr>
          <w:rStyle w:val="aa"/>
          <w:rFonts w:ascii="Times New Roman" w:hAnsi="Times New Roman" w:cs="Times New Roman"/>
          <w:sz w:val="28"/>
          <w:szCs w:val="28"/>
        </w:rPr>
        <w:t xml:space="preserve">при недостатке тепловой мощности или топлива по системе теплоснабжения на осенне-зимний период </w:t>
      </w:r>
    </w:p>
    <w:p w:rsidR="0002651A" w:rsidRDefault="0002651A" w:rsidP="0002651A">
      <w:pPr>
        <w:pStyle w:val="HTML"/>
        <w:jc w:val="center"/>
        <w:rPr>
          <w:rStyle w:val="aa"/>
          <w:sz w:val="28"/>
          <w:szCs w:val="28"/>
        </w:rPr>
      </w:pPr>
    </w:p>
    <w:p w:rsidR="0002651A" w:rsidRDefault="0002651A" w:rsidP="0002651A">
      <w:pPr>
        <w:pStyle w:val="HTML"/>
        <w:jc w:val="center"/>
        <w:rPr>
          <w:rStyle w:val="aa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1619"/>
        <w:gridCol w:w="1499"/>
        <w:gridCol w:w="1260"/>
        <w:gridCol w:w="1519"/>
        <w:gridCol w:w="1900"/>
      </w:tblGrid>
      <w:tr w:rsidR="0002651A" w:rsidTr="0002651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right="-20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Теплоис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02651A" w:rsidRDefault="0002651A">
            <w:pPr>
              <w:pStyle w:val="HTML"/>
              <w:spacing w:line="276" w:lineRule="auto"/>
              <w:ind w:right="-20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потреби-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Разрешающий договорной максимум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Суточный полезный отпуск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Аварийная </w:t>
            </w:r>
          </w:p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бронь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гическая</w:t>
            </w:r>
            <w:proofErr w:type="spellEnd"/>
          </w:p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бронь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очереди и величина снимаемой нагрузки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Ф.И.О., должность, телефон           оперативного      </w:t>
            </w:r>
          </w:p>
          <w:p w:rsidR="0002651A" w:rsidRDefault="0002651A">
            <w:pPr>
              <w:pStyle w:val="HTM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персонала,        </w:t>
            </w:r>
          </w:p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потребителя, отв.  за введение       ограничений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2651A" w:rsidTr="0002651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51A" w:rsidTr="0002651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51A" w:rsidTr="0002651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51A" w:rsidTr="0002651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графиках аварийного ограничения режимов потребления тепловой энергии и отключения потребителей тепловой энергии на территории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Акты аварийной и технологической брони теплоснабжения</w:t>
      </w: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Наименование предприятия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Адрес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Телефоны: руководителя, гл. энергетика 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Договорная нагрузка - т/ч, Гкал/ч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Сменность предприятия -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Выходные дни -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Величина технологической брони -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Величина аварийной брони -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Суточное потребление - т/ч, Гкал/ч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Кол-во питающих теплопроводов: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 -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горячая вода –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акт составлен____________________________________________________________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(должность, Ф.И.О.)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участии   представителя предприятия_______________________________________________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(должность Ф.И.О.)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341"/>
        <w:gridCol w:w="2191"/>
        <w:gridCol w:w="1337"/>
        <w:gridCol w:w="1370"/>
        <w:gridCol w:w="1492"/>
        <w:gridCol w:w="1637"/>
      </w:tblGrid>
      <w:tr w:rsidR="0002651A" w:rsidTr="0002651A">
        <w:trPr>
          <w:trHeight w:val="24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Тепло-</w:t>
            </w:r>
          </w:p>
          <w:p w:rsidR="0002651A" w:rsidRDefault="0002651A">
            <w:pPr>
              <w:pStyle w:val="HTML"/>
              <w:spacing w:line="276" w:lineRule="auto"/>
              <w:ind w:right="-6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Номер питающего паропровода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Технологическая бронь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Аварийная бронь</w:t>
            </w:r>
          </w:p>
        </w:tc>
      </w:tr>
      <w:tr w:rsidR="0002651A" w:rsidTr="0002651A">
        <w:trPr>
          <w:trHeight w:val="281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1A" w:rsidRDefault="0002651A">
            <w:pPr>
              <w:rPr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1A" w:rsidRDefault="0002651A">
            <w:pPr>
              <w:rPr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Перечень теплоприемников, отключение которых приведет к нарушению технологического процесса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right="-5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Величина,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Время, необходимое для завершения, час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Перечень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теплоприемни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ков, отключение которых приведет к взрыву, пожару, порче сырья, создаст опасность для жизни людей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Величина аварийной брони,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2651A" w:rsidTr="0002651A">
        <w:trPr>
          <w:trHeight w:val="30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51A" w:rsidTr="0002651A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  <w:lang w:val="x-none" w:eastAsia="ar-SA"/>
        </w:rPr>
      </w:pPr>
      <w:r>
        <w:rPr>
          <w:rFonts w:ascii="Times New Roman" w:hAnsi="Times New Roman"/>
          <w:sz w:val="24"/>
          <w:szCs w:val="24"/>
        </w:rPr>
        <w:t xml:space="preserve">Примечание: если после 1 октября </w:t>
      </w:r>
      <w:proofErr w:type="spellStart"/>
      <w:r>
        <w:rPr>
          <w:rFonts w:ascii="Times New Roman" w:hAnsi="Times New Roman"/>
          <w:sz w:val="24"/>
          <w:szCs w:val="24"/>
        </w:rPr>
        <w:t>т.г</w:t>
      </w:r>
      <w:proofErr w:type="spellEnd"/>
      <w:r>
        <w:rPr>
          <w:rFonts w:ascii="Times New Roman" w:hAnsi="Times New Roman"/>
          <w:sz w:val="24"/>
          <w:szCs w:val="24"/>
        </w:rPr>
        <w:t>. у потребителя произошли изменения в технологии, схеме теплоснабжения, объеме производства, то акт подлежит пересмотру по заявке потребителя.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составил: ______________________________________________________________________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(Ф.И.О., должность)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присутствии: _____________________________________________________________________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(Ф.И.О., должность)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актом ознакомлены: _______________________________________________________________</w:t>
      </w:r>
    </w:p>
    <w:p w:rsidR="00F5287E" w:rsidRPr="0002651A" w:rsidRDefault="0002651A" w:rsidP="0002651A">
      <w:r>
        <w:rPr>
          <w:sz w:val="24"/>
          <w:szCs w:val="24"/>
        </w:rPr>
        <w:t>Руководитель предприятия______________</w:t>
      </w:r>
    </w:p>
    <w:sectPr w:rsidR="00F5287E" w:rsidRPr="0002651A" w:rsidSect="007D72E0">
      <w:footerReference w:type="default" r:id="rId8"/>
      <w:type w:val="continuous"/>
      <w:pgSz w:w="11907" w:h="16840"/>
      <w:pgMar w:top="1134" w:right="567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35" w:rsidRDefault="00F21135" w:rsidP="00D70792">
      <w:r>
        <w:separator/>
      </w:r>
    </w:p>
  </w:endnote>
  <w:endnote w:type="continuationSeparator" w:id="0">
    <w:p w:rsidR="00F21135" w:rsidRDefault="00F21135" w:rsidP="00D7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792" w:rsidRPr="00D70792" w:rsidRDefault="00D70792">
    <w:pPr>
      <w:pStyle w:val="ad"/>
      <w:rPr>
        <w:sz w:val="16"/>
      </w:rPr>
    </w:pPr>
    <w:r>
      <w:rPr>
        <w:sz w:val="16"/>
      </w:rPr>
      <w:t>Рег. № 0509 от 10.09.2024,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10.09.2024 16:35:32; ,  10.09.2024 16:36:14,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35" w:rsidRDefault="00F21135" w:rsidP="00D70792">
      <w:r>
        <w:separator/>
      </w:r>
    </w:p>
  </w:footnote>
  <w:footnote w:type="continuationSeparator" w:id="0">
    <w:p w:rsidR="00F21135" w:rsidRDefault="00F21135" w:rsidP="00D7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7373C"/>
    <w:multiLevelType w:val="multilevel"/>
    <w:tmpl w:val="A3545B8E"/>
    <w:lvl w:ilvl="0">
      <w:start w:val="1"/>
      <w:numFmt w:val="decimal"/>
      <w:lvlText w:val="%1."/>
      <w:lvlJc w:val="left"/>
      <w:pPr>
        <w:ind w:left="915" w:hanging="360"/>
      </w:pPr>
      <w:rPr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263" w:hanging="720"/>
      </w:pPr>
    </w:lvl>
    <w:lvl w:ilvl="3">
      <w:start w:val="1"/>
      <w:numFmt w:val="decimal"/>
      <w:isLgl/>
      <w:lvlText w:val="%1.%2.%3.%4."/>
      <w:lvlJc w:val="left"/>
      <w:pPr>
        <w:ind w:left="3117" w:hanging="1080"/>
      </w:pPr>
    </w:lvl>
    <w:lvl w:ilvl="4">
      <w:start w:val="1"/>
      <w:numFmt w:val="decimal"/>
      <w:isLgl/>
      <w:lvlText w:val="%1.%2.%3.%4.%5."/>
      <w:lvlJc w:val="left"/>
      <w:pPr>
        <w:ind w:left="3611" w:hanging="1080"/>
      </w:pPr>
    </w:lvl>
    <w:lvl w:ilvl="5">
      <w:start w:val="1"/>
      <w:numFmt w:val="decimal"/>
      <w:isLgl/>
      <w:lvlText w:val="%1.%2.%3.%4.%5.%6."/>
      <w:lvlJc w:val="left"/>
      <w:pPr>
        <w:ind w:left="4465" w:hanging="1440"/>
      </w:pPr>
    </w:lvl>
    <w:lvl w:ilvl="6">
      <w:start w:val="1"/>
      <w:numFmt w:val="decimal"/>
      <w:isLgl/>
      <w:lvlText w:val="%1.%2.%3.%4.%5.%6.%7."/>
      <w:lvlJc w:val="left"/>
      <w:pPr>
        <w:ind w:left="5319" w:hanging="1800"/>
      </w:pPr>
    </w:lvl>
    <w:lvl w:ilvl="7">
      <w:start w:val="1"/>
      <w:numFmt w:val="decimal"/>
      <w:isLgl/>
      <w:lvlText w:val="%1.%2.%3.%4.%5.%6.%7.%8."/>
      <w:lvlJc w:val="left"/>
      <w:pPr>
        <w:ind w:left="5813" w:hanging="1800"/>
      </w:pPr>
    </w:lvl>
    <w:lvl w:ilvl="8">
      <w:start w:val="1"/>
      <w:numFmt w:val="decimal"/>
      <w:isLgl/>
      <w:lvlText w:val="%1.%2.%3.%4.%5.%6.%7.%8.%9."/>
      <w:lvlJc w:val="left"/>
      <w:pPr>
        <w:ind w:left="6667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82"/>
    <w:rsid w:val="0002651A"/>
    <w:rsid w:val="00091575"/>
    <w:rsid w:val="001F75E2"/>
    <w:rsid w:val="00304444"/>
    <w:rsid w:val="004635BE"/>
    <w:rsid w:val="00575682"/>
    <w:rsid w:val="007D72E0"/>
    <w:rsid w:val="00C33F3D"/>
    <w:rsid w:val="00CA67FB"/>
    <w:rsid w:val="00CB648D"/>
    <w:rsid w:val="00D70792"/>
    <w:rsid w:val="00ED4F54"/>
    <w:rsid w:val="00F21135"/>
    <w:rsid w:val="00F5287E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8C3B"/>
  <w15:chartTrackingRefBased/>
  <w15:docId w15:val="{D555B441-2F21-4AF1-8EA9-2BC8C18A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E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75E2"/>
    <w:pPr>
      <w:keepNext/>
      <w:jc w:val="both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5E2"/>
    <w:rPr>
      <w:rFonts w:eastAsia="Times New Roman" w:cs="Times New Roman"/>
      <w:b/>
      <w:szCs w:val="20"/>
      <w:lang w:val="x-none" w:eastAsia="x-none"/>
    </w:rPr>
  </w:style>
  <w:style w:type="paragraph" w:styleId="HTML">
    <w:name w:val="HTML Preformatted"/>
    <w:basedOn w:val="a"/>
    <w:link w:val="HTML0"/>
    <w:semiHidden/>
    <w:unhideWhenUsed/>
    <w:rsid w:val="001F7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semiHidden/>
    <w:rsid w:val="001F75E2"/>
    <w:rPr>
      <w:rFonts w:ascii="Courier New" w:eastAsia="Times New Roman" w:hAnsi="Courier New" w:cs="Courier New"/>
      <w:sz w:val="22"/>
      <w:lang w:eastAsia="ru-RU"/>
    </w:rPr>
  </w:style>
  <w:style w:type="paragraph" w:styleId="a3">
    <w:name w:val="caption"/>
    <w:basedOn w:val="a"/>
    <w:semiHidden/>
    <w:unhideWhenUsed/>
    <w:qFormat/>
    <w:rsid w:val="001F75E2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semiHidden/>
    <w:unhideWhenUsed/>
    <w:rsid w:val="001F75E2"/>
    <w:pPr>
      <w:widowControl w:val="0"/>
      <w:ind w:left="283" w:hanging="283"/>
    </w:pPr>
  </w:style>
  <w:style w:type="paragraph" w:styleId="a5">
    <w:name w:val="Body Text"/>
    <w:basedOn w:val="a"/>
    <w:link w:val="a6"/>
    <w:uiPriority w:val="99"/>
    <w:semiHidden/>
    <w:unhideWhenUsed/>
    <w:rsid w:val="001F75E2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F75E2"/>
    <w:rPr>
      <w:rFonts w:eastAsia="Times New Roman" w:cs="Times New Roman"/>
      <w:szCs w:val="20"/>
      <w:lang w:val="x-none" w:eastAsia="x-none"/>
    </w:rPr>
  </w:style>
  <w:style w:type="paragraph" w:styleId="a7">
    <w:name w:val="Subtitle"/>
    <w:basedOn w:val="a"/>
    <w:link w:val="a8"/>
    <w:qFormat/>
    <w:rsid w:val="001F75E2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8">
    <w:name w:val="Подзаголовок Знак"/>
    <w:basedOn w:val="a0"/>
    <w:link w:val="a7"/>
    <w:rsid w:val="001F75E2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F75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75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qFormat/>
    <w:rsid w:val="001F75E2"/>
    <w:rPr>
      <w:b/>
      <w:bCs/>
    </w:rPr>
  </w:style>
  <w:style w:type="paragraph" w:styleId="ab">
    <w:name w:val="header"/>
    <w:basedOn w:val="a"/>
    <w:link w:val="ac"/>
    <w:uiPriority w:val="99"/>
    <w:unhideWhenUsed/>
    <w:rsid w:val="00D707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0792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707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0792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Krivtsova_NV</cp:lastModifiedBy>
  <cp:revision>3</cp:revision>
  <dcterms:created xsi:type="dcterms:W3CDTF">2024-09-12T06:28:00Z</dcterms:created>
  <dcterms:modified xsi:type="dcterms:W3CDTF">2024-09-12T06:48:00Z</dcterms:modified>
</cp:coreProperties>
</file>