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60" w:rsidRDefault="00AB1260" w:rsidP="00AB1260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Приложение №3</w:t>
      </w:r>
    </w:p>
    <w:p w:rsidR="00AB1260" w:rsidRDefault="00AB1260" w:rsidP="00AB12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 распоряжению Председателя   </w:t>
      </w:r>
    </w:p>
    <w:p w:rsidR="00AB1260" w:rsidRDefault="00AB1260" w:rsidP="00AB12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Контрольно-ревизионной комиссии </w:t>
      </w:r>
    </w:p>
    <w:p w:rsidR="00AB1260" w:rsidRDefault="00AB1260" w:rsidP="00AB12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__.20___ года №______                                                             </w:t>
      </w:r>
    </w:p>
    <w:p w:rsidR="00AB1260" w:rsidRDefault="00AB1260" w:rsidP="00AB1260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60" w:rsidRDefault="00AB1260" w:rsidP="00AB1260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60" w:rsidRDefault="00AB1260" w:rsidP="00AB1260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60" w:rsidRDefault="00AB1260" w:rsidP="00AB1260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Default="00627A4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Default="00627A4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Pr="00BA70BF" w:rsidRDefault="00627A4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«ОБЩИЕ ПРАВИЛА ПРОВЕДЕНИЯ </w:t>
      </w:r>
      <w:r w:rsidR="005C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ЭФФЕКТИВНОСТИ ИСПОЛЬЗОВАНИЯ БЮДЖЕТНЫХ СРЕДСТВ</w:t>
      </w:r>
      <w:r w:rsidRPr="00BA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60" w:rsidRDefault="00AB1260" w:rsidP="00AB12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 начало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действия: с 24.01.2025) </w:t>
      </w: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41141" w:rsidRDefault="00D41141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27A4F" w:rsidRDefault="00627A4F" w:rsidP="00627A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7A4F" w:rsidRDefault="00627A4F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A4F" w:rsidRDefault="00627A4F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A4F" w:rsidRDefault="00627A4F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60" w:rsidRDefault="00AB1260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60" w:rsidRDefault="00AB1260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60" w:rsidRDefault="00AB1260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60" w:rsidRDefault="00AB1260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A4F" w:rsidRPr="00AB1260" w:rsidRDefault="00627A4F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1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="00AB1260" w:rsidRPr="00AB1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Ельня </w:t>
      </w:r>
    </w:p>
    <w:p w:rsidR="00627A4F" w:rsidRPr="00AB1260" w:rsidRDefault="00AB1260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1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2025</w:t>
      </w:r>
    </w:p>
    <w:p w:rsidR="005C6369" w:rsidRDefault="005C6369" w:rsidP="0061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60" w:rsidRDefault="00AB1260" w:rsidP="0061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7460D2" w:rsidRDefault="00610EC4" w:rsidP="0061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610EC4" w:rsidRPr="007460D2" w:rsidRDefault="00610EC4" w:rsidP="00610E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065"/>
      </w:tblGrid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5" w:type="dxa"/>
          </w:tcPr>
          <w:p w:rsidR="00610EC4" w:rsidRPr="004253C1" w:rsidRDefault="00610EC4" w:rsidP="00F44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425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……………………………………………………………3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5" w:type="dxa"/>
          </w:tcPr>
          <w:p w:rsidR="00610EC4" w:rsidRPr="004253C1" w:rsidRDefault="00610EC4" w:rsidP="004253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Термины и определения</w:t>
            </w:r>
            <w:r w:rsidR="004253C1" w:rsidRPr="00425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4253C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253C1" w:rsidRPr="004253C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4253C1" w:rsidRPr="004253C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425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5" w:type="dxa"/>
          </w:tcPr>
          <w:p w:rsidR="00610EC4" w:rsidRPr="004253C1" w:rsidRDefault="00610EC4" w:rsidP="00F44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Форма проведения аудита эффективности</w:t>
            </w:r>
            <w:r w:rsidR="00425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…………………………………5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5" w:type="dxa"/>
          </w:tcPr>
          <w:p w:rsidR="00610EC4" w:rsidRPr="004253C1" w:rsidRDefault="00610EC4" w:rsidP="00F447EB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Предмет, задачи и объекты аудита эффективности</w:t>
            </w:r>
            <w:r w:rsidR="004253C1" w:rsidRPr="004253C1">
              <w:rPr>
                <w:rFonts w:ascii="Times New Roman" w:hAnsi="Times New Roman" w:cs="Times New Roman"/>
                <w:sz w:val="28"/>
                <w:szCs w:val="28"/>
              </w:rPr>
              <w:t>………………………..5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5" w:type="dxa"/>
          </w:tcPr>
          <w:p w:rsidR="00610EC4" w:rsidRPr="004253C1" w:rsidRDefault="00610EC4" w:rsidP="00F447EB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Профессиональное суждение и скептицизм</w:t>
            </w:r>
            <w:r w:rsidR="004253C1" w:rsidRPr="00425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………………………………..6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5" w:type="dxa"/>
          </w:tcPr>
          <w:p w:rsidR="00610EC4" w:rsidRPr="004253C1" w:rsidRDefault="00610EC4" w:rsidP="00F447EB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Существенность и аудиторский риск</w:t>
            </w:r>
            <w:r w:rsidR="00425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………………………………………..7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5" w:type="dxa"/>
          </w:tcPr>
          <w:p w:rsidR="00610EC4" w:rsidRPr="004253C1" w:rsidRDefault="00610EC4" w:rsidP="00F447EB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Подходы к проведению аудита эффективности</w:t>
            </w:r>
            <w:r w:rsidR="004253C1" w:rsidRPr="004253C1">
              <w:rPr>
                <w:rFonts w:ascii="Times New Roman" w:hAnsi="Times New Roman" w:cs="Times New Roman"/>
                <w:sz w:val="28"/>
                <w:szCs w:val="28"/>
              </w:rPr>
              <w:t>…………………………….8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5" w:type="dxa"/>
          </w:tcPr>
          <w:p w:rsidR="00610EC4" w:rsidRPr="004253C1" w:rsidRDefault="00610EC4" w:rsidP="00F447EB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Подготовка к аудиту эффективности</w:t>
            </w:r>
            <w:r w:rsidR="00425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………………………………………..8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065" w:type="dxa"/>
          </w:tcPr>
          <w:p w:rsidR="00610EC4" w:rsidRPr="00610EC4" w:rsidRDefault="00610EC4" w:rsidP="00F447EB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Предварительное изучение предмета и объектов аудита эффективности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9065" w:type="dxa"/>
          </w:tcPr>
          <w:p w:rsidR="00610EC4" w:rsidRPr="00610EC4" w:rsidRDefault="00610EC4" w:rsidP="00F447EB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Цели и вопросы аудита эффективности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9065" w:type="dxa"/>
          </w:tcPr>
          <w:p w:rsidR="00610EC4" w:rsidRPr="00610EC4" w:rsidRDefault="00610EC4" w:rsidP="00F447EB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Критерии аудита эффективности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65" w:type="dxa"/>
          </w:tcPr>
          <w:p w:rsidR="00610EC4" w:rsidRPr="004253C1" w:rsidRDefault="00610EC4" w:rsidP="004253C1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Основной этап мероприятия с применением аудита эффективности</w:t>
            </w:r>
            <w:r w:rsidR="004253C1" w:rsidRPr="00425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…………………………………………………………..…..11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065" w:type="dxa"/>
          </w:tcPr>
          <w:p w:rsidR="00610EC4" w:rsidRPr="00610EC4" w:rsidRDefault="00610EC4" w:rsidP="00F447EB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Сбор фактических данных и информации, получение аудиторских доказательств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065" w:type="dxa"/>
          </w:tcPr>
          <w:p w:rsidR="00610EC4" w:rsidRPr="00610EC4" w:rsidRDefault="00610EC4" w:rsidP="00F447EB">
            <w:pPr>
              <w:tabs>
                <w:tab w:val="left" w:pos="1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Оценка обнаруженных фактов в соответствии с критериями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5" w:type="dxa"/>
          </w:tcPr>
          <w:p w:rsidR="00610EC4" w:rsidRPr="004253C1" w:rsidRDefault="00610EC4" w:rsidP="004253C1">
            <w:pPr>
              <w:tabs>
                <w:tab w:val="left" w:pos="1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мероприятия с применением аудита эффективности</w:t>
            </w:r>
            <w:r w:rsidR="004253C1" w:rsidRPr="00425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………………………………………………………..……..14</w:t>
            </w:r>
          </w:p>
        </w:tc>
      </w:tr>
      <w:tr w:rsidR="00610EC4" w:rsidRPr="00610EC4" w:rsidTr="004253C1">
        <w:tc>
          <w:tcPr>
            <w:tcW w:w="562" w:type="dxa"/>
          </w:tcPr>
          <w:p w:rsidR="00610EC4" w:rsidRPr="00610EC4" w:rsidRDefault="00610EC4" w:rsidP="00F4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65" w:type="dxa"/>
          </w:tcPr>
          <w:p w:rsidR="00610EC4" w:rsidRPr="004253C1" w:rsidRDefault="00610EC4" w:rsidP="004253C1">
            <w:pPr>
              <w:tabs>
                <w:tab w:val="left" w:pos="1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C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реализации результатов мероприятия с применением аудита эффективности</w:t>
            </w:r>
            <w:r w:rsidR="004253C1" w:rsidRPr="004253C1">
              <w:rPr>
                <w:rFonts w:ascii="Times New Roman" w:hAnsi="Times New Roman" w:cs="Times New Roman"/>
                <w:sz w:val="28"/>
                <w:szCs w:val="28"/>
              </w:rPr>
              <w:t>…………………..………….……….15</w:t>
            </w:r>
          </w:p>
        </w:tc>
      </w:tr>
    </w:tbl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Default="00610EC4" w:rsidP="00610E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CF786D" w:rsidRDefault="00610EC4" w:rsidP="00610EC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 «Общие правила проведения аудита эффективности использования бюджетных средств»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 (далее – БК РФ), </w:t>
      </w:r>
      <w:r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Закон № 6-ФЗ)</w:t>
      </w:r>
      <w:r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F5B">
        <w:rPr>
          <w:rFonts w:ascii="Times New Roman" w:hAnsi="Times New Roman" w:cs="Times New Roman"/>
          <w:sz w:val="28"/>
          <w:szCs w:val="28"/>
        </w:rPr>
        <w:t>Положением о Контрольно-ревизионной комиссии муниципального образования «</w:t>
      </w:r>
      <w:proofErr w:type="spellStart"/>
      <w:r w:rsidR="00BE2F5B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BE2F5B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утвержденным решением </w:t>
      </w:r>
      <w:r w:rsidR="009F43D9">
        <w:rPr>
          <w:rFonts w:ascii="Times New Roman" w:hAnsi="Times New Roman" w:cs="Times New Roman"/>
          <w:sz w:val="28"/>
          <w:szCs w:val="28"/>
        </w:rPr>
        <w:t>Ельнинского</w:t>
      </w:r>
      <w:bookmarkStart w:id="0" w:name="_GoBack"/>
      <w:bookmarkEnd w:id="0"/>
      <w:r w:rsidR="00BE2F5B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от 24.10.2024 № 19, о</w:t>
      </w:r>
      <w:r w:rsidRPr="00CF786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29.03.2022 №2ПК.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Настоящий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предназначен для методологического обеспечения реализации полномочий </w:t>
      </w:r>
      <w:r w:rsidR="00BE2F5B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</w:t>
      </w:r>
      <w:proofErr w:type="spellStart"/>
      <w:r w:rsidR="00BE2F5B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BE2F5B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BE2F5B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2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установленных абзацем вторым пункта 2 статьи 157 БК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контрольной и экспертно-аналитической деятельности в виде аудита эффективности, направленного на определение экономности и результативности использования бюджетных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BE2F5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E2F5B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BE2F5B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 местный бюджет)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EC4" w:rsidRPr="001A4C83" w:rsidRDefault="00610EC4" w:rsidP="00610E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разработаны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СГА 104.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государственного аудита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7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контроля). Аудит эффективности»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является определение общих требований, которые должны выполняться в </w:t>
      </w:r>
      <w:r w:rsidR="001F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и применении аудита эффективности</w:t>
      </w:r>
      <w:r w:rsidRPr="000C324C">
        <w:t xml:space="preserve"> </w:t>
      </w:r>
      <w:r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аудит эффективности)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является определение характеристик, правил и процедур организации и осуществления контрольной и экспертно-аналитической деятельности в виде аудита эффективности.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Настоящий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предназначен для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</w:t>
      </w:r>
      <w:r w:rsidR="004F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аудита эффективности,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полномочий контрольно-счетных органов муниципальных образований, установленных БК РФ, Законом № 6-ФЗ.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осуществления закупок товаров, работ и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учетом положений стандарта внешнего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«Аудит в сфере закупок»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479" w:rsidRPr="001A4C83" w:rsidRDefault="00525479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в ходе аудита эффективности информации, содержащей сведения, составляющие государственную и иную охраняемую законом тайну, осуществляется в установленном законодательством Российской Федерации порядке.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88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Термины и определения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Стандарта применяются следующие термины и определения: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и иные ресурсы – средства </w:t>
      </w:r>
      <w:r w:rsidR="00C00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муниципальная собственность, иные финансовые и имущественные средства и взаимосвязанные с ними трудовые, временные и другие ресурсы, используемые объектами аудита для достижения непосредственных, конечных результатов и в отношении использования которых </w:t>
      </w:r>
      <w:r w:rsidR="00FC2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аудит эффективности в рамках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EC4" w:rsidRPr="004C0EF2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результат – конкретные продукты, формируемые вследствие деятельности объектов аудита по использованию муниципальных и иных ресурсов и возможные для использования выгодоприобретателями. К непосредственным результатам относятся продукты всех видов деятельности объектов аудита по использованию материальных и иных ресурсов, в том числе материальные ценности (объекты инфраструктуры, оказанные услуги и т.д.) и нематериальные ценности (продукты правотворческой деятельности, интеллектуальные права и т.д.), иные продукты;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 – совокупность значимых изменений, возникающих у выгодоприобретателей после использования непосредственных результатов;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муниципальных и иных ресурсов – действия (бездействие) объектов аудита в отношении муниципальных и иных ресурсов, в том числе по формированию, управлению и распоряжению муниципальными и иными ресурсами;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между достигнутыми результатами (непосредственными и (или) конечными) и использованными для их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и иными ресурсами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отражающее экономность и (или) результативность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объектами аудита определенных непосредственных и (или) конечных результатов с использованием наименьшего объема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объектами аудита наилучших непосредственных и (или) конечных результатов с использованием определенного объема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выгодоприобретатели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граждан, организации, публично-правовые образования, потребности которых целенаправленно или непреднамеренно затрагиваются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объектов аудита.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бъекты аудита при проведении аудита эффективности (далее – объекты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аудита эффективности</w:t>
      </w:r>
      <w:r w:rsidRP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в соответствии пунктом 1 статьи 266.1 БК РФ.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BF" w:rsidRDefault="00B43CBF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Форма проведения аудита эффективности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Аудит эффективности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осуществляться в форме самостоятельных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и экспертно-аналитических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отдельных целей контрольных и экспертно-аналитических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собой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определение, анализ, оценку, 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эффективности (результативности, экономности) деятельности объектов аудита, связанн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и иных ресурсов.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аудита эффективности могут применяться такие методы контрольной и экспертно-аналитической деятельности как ревизия, проверка, анализ, обследование и мониторинг.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Организация,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результатов контрольных и экспертно-аналитических мероприятий с применением аудита эффективности осуществляются в порядке, установленном стандартами внешнего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проведения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проведения экспертно-аналитических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особенностей,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Предмет, задачи и объекты аудита эффективности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Предметом аудита эффективности являются: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(проблемы) исполнения </w:t>
      </w:r>
      <w:r w:rsidR="00A20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вопросы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связанные с деятельностью объектов аудита по использованию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для достижения непосредственных и (или) конечных результатов;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объектов аудита по использованию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(далее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ресурсы) для достижения непосредственных и (или) конечных результатов.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Предмет аудита эффективности, планируемого к осуществлению в форме отдельного мероприятия,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при подготовке предложения о включении соответствующего мероприятия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деятельности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95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год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осуществления аудита эффективности в виде отдельной цели в рамках проводимых контрольных и экспертно-аналитических мероприятий, предмет аудита эффективности определяется при составлении программы мероприятия. 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осуществления аудита эффективности в пределах полномочий </w:t>
      </w:r>
      <w:r w:rsidR="00224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исследуются: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ресурсы;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и (или) конечные результаты;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процессы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для достижения непосредственных и (или) конечных результатов;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аудита эффективности являются: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оценки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формулирование выводов об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причин неэффективного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ресурсов, возможностей для повышения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направление в адрес объектов аудита и иных заинтересованных органов и организаций требований, предложений (рекомендаций) по повышению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ресурсов, совершенствованию организации и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необходимости в целях проведения успешного и качественного аудита эффективности могут привлекаться внешние эксперты. Необходимость в привлечении внешних экспертов должна быть установлена при планировании мероприятия с применением аудита эффективности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подготовки</w:t>
      </w:r>
      <w:r w:rsidRP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Профессиональное суждение и скептицизм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скептицизма. Профессиональный скептицизм включает в себя критическую оценку полученных в ходе аудита эффективности доказательств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аудиторские доказательства), в том числе оценку доказательств или информации, ставящих под сомнение иные аудиторские доказательства.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действий, обеспечивающих получение достаточных и надлежащих аудиторских доказательств (аудиторские процедуры), и их результатов для обоснования применения профессионального суждения в важных или потенциально субъективных (сложных) вопросах аудита эффективности должно проводиться в рамках формирования рабочей документации.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Профессиональное суждение в контексте аудита эффективности требуется для выявления и оценки угроз сохранения независимой позиции </w:t>
      </w:r>
      <w:r w:rsidR="008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выбора предмета (отдельных аспектов предмета) аудита эффективности, определения необходимого уровня понимания предмета аудита эффективности и связанных с ним обстоятельств, определения цели (целей), вопросов, оценки рисков; определения характера, сроков и объема аудиторских процедур; определения порядка консультаций, необходимых для аудита эффективности, и того, как будет учитываться полученная информация; оценки того, были ли получены достаточные и надлежащие аудиторские доказательства, нужны ли дополнительные аудиторские процедуры, чтобы ответить на вопросы и сформулировать выводы по цели (целям) аудита эффективности; формулирования выводов на основе полученных аудиторских доказательств в соответствии с критериями аудита эффективности, целями и вопросами аудита эффективности; определения того, какие выводы являются достаточно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значимыми для включения в итоговые документы по результатам мероприятия; определения содержания предложений (рекомендаций).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Существенность и аудиторский риск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Существенность для целей аудита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уровень важности и значительности предмета аудита эффективности и его отдельных аспектов, формулируемых целей и вопросов аудита эффективности, критериев аудита эффективности, результатов, выводов, предложений (рекомендаций).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Результаты аудита эффективности, выводы по результатам аудита эффективности считаются существенными,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Существенность предложений (рекомендаций) определяет востребованность, а также вероятность их практического применения объектом (объектами) аудита эффективности и </w:t>
      </w:r>
      <w:proofErr w:type="gramStart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заинтересованными органами</w:t>
      </w:r>
      <w:proofErr w:type="gramEnd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 в работе, в том числе предполагающего изменение конкретных управленческих решений или процедур их принятия.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внимание к существенности является одним из приоритетов аудита эффективности на всех его этапах. Применение существенности позволяет делать взвешенные выводы, подготавливать востребованные и реализуемые предложения (рекомендации) с учетом особенностей предмета аудита эффективности и его отдельных аспектов, формулируемых целей и вопросов аудита эффективности, критериев аудита эффективности, оценки документации, аудиторских доказательств, управления рисками, связанными с получением незначимых результатов.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Под аудиторским риском при проведении аудита эффективности понимается вероятность того, что сформулированные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итоговом документе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и предложения (рекомендации) могут оказаться ненадлежащими (неверными или неполными), не представляющими ценности для заинтересованных лиц, то есть не содержащими информацию, которая бы способствовала повышению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Аудиторский риск при проведении мероприятия с применением аудита эффективности включает риск того, что существенные нарушения и недостатки, проблемы не будут обнаружены, будут сделаны неверные выводы об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и иные неверные выводы.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аудиторский риск оказывают влияние сроки проведения мероприятия, доступность данных и информации, объем работ различного типа, особенности организации деятельности объекта (объектов) аудита эффективности.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.8. Аудиторский риск может быть уменьшен с помощью таких действий, как, например, увеличение объема аудиторских процедур, в том числе за счет привлечения внешних экспертов, изменения методов получения аудиторских доказательств.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6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Подходы к проведению аудита эффективности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аудита эффективности могут использоваться следующие подходы: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результат-ориентированный подход, в рамках которого оцениваются фактические результаты деятельности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(объектов)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аудита эффективности с точки зрения эффективности использования соответствующих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Результат-ориентированный подход используется при проведении контрольных мероприятий;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системно-ориентированный подход,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при функционировании таких систем.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Системно-ориентированный подход может использоваться при проведении как контрольных, так и экспертно-аналитических мероприятий;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P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-ориентированный подход, в рамках которого анализируется наличие проблем (предполагаемых отклонений от критериев аудита эффективности), связанных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эффективностью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ресурсов, устанавливаются соответствующие причины их возникновения, формулируются предложения (рекомендации), направленные на устранение причин возникновения данных проблем.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аудита эффективности проблемно-ориентированный подход используется как дополнение к результат-ориентированному и системно-ориентированному подходам.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к а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Предварительное изучение предмета и объектов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аудита эффективности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</w:t>
      </w:r>
      <w:r w:rsidRPr="00874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 и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7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непосредственным проведением аудита эффективности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определить наиболее ценную информацию и имеющиеся данные о предмете аудита эффективности и его отдельных аспектах, подобрать необходимые методы для анализа, тем самым оптимизировать границы и объем аудиторских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снизить аудиторские риски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предварительного исследования определяются цели, вопросы, методы, имеющиеся ограничения.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Цели и вопросы аудита эффективности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8.2.1. 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аудите эффективности формулируется цель (цели), которую (которые) планируется достигнуть по результатам его проведения.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аудита эффективн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должна начинаться словами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эффективность...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экономность...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результативность...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8.2.2. 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проведении контрольного или экспертно-аналитического мероприятия наряду с аудитом эффективности предполагается применение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контрольных, экспертно-аналитических процедур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аудита эффективности формулируется отдельная самостоятельная цель (отдельные самостоятельные цели) в программе проведения контрольного или экспертно-аналитического мероприятия.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8.2.3. 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аудита эффективности формулируется одна цель, направленная на общую оценку (проверку и т.п.) эффективности предмета аудита эффективности, либо несколько целей в разрезе: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отдельных объектов аудита эффективности;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аспектов предмета аудита эффективности (оценка эффективности реализации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программных мероприятий,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сферах, в муниципальных учреждениях отдельной организационно-правовой формы,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использования отдельного ресурса и т.п.).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8.2.4. 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аудита эффективности определяются по каждой цели.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8.2.5. 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вопросов должны быть направлены на обоснование вывода об эффективности использования ресурсов. Вопросы содержат корреспондирующие критериям ауди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эффективности формулировки («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достижение планируемых результатов...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запланированных ресурсов...»,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возможность достижения лучших результатов за счет использованных ресурсов...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возможность экономии ресурсов для достижения полученных результатов...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149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 Критерии аудита эффективности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 Критерии аудита эффективности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критерии) представляют собой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сложившееся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в отношении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и достижения непосредственных и (или) конечных результатов.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Непосредственные и (или) конечные результаты выражаются в конкретных показателях (индикаторах) и их плановых и фактических значениях.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показателей (индикаторов) могут выступать: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(индикаторы), определенные в документах стратегического планирования и иных документах аналогичного характера, не отнесенных в соответствии с законодательством Российской Федерации к документам стратегического планирования;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 из официальной статистической информации;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(индикаторы), характеризующие результаты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(выполнение работ)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(индикаторы), характеризующие результаты, определенные отдельными договорами (соглашениями);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(индикаторы), рассчитанные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методикам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показатели (индикаторы), характеризующие результаты мер и мероприятий по использованию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8.3.4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(индикаторы) могут быть представлены абсолютными, относительными и средними величинами.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Абсолютные величины представляют собой количественную характеристику явлений и процессов (признаков) в условиях качественной определенности. Абсолютные величины всегда являются именованными числами в зависимости от сущности описываемых ими процессов и явлений, т.е. всегда имеют единицу измерения.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величина является итогом сравнения двух абсолютных величин. Например, к показателю (индикатору), представленному относительной величиной, может быть отнесен темп роста абсолютной величины как по отношению к предыдущему периоду, так и по отношению к периоду до начала периода, подлежащего аудиту эффективности (относительные величины динамики).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величина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обобщающая величина, отражающая типичный уровень признака в расчете на единицу совокупности в конкретных условиях места и времени.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специфики сферы деятельности объекта (объектов) аудита эффективности в качестве показателей могут выступать признаки, не имеющие количественной величины.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8.3.5.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характеристики (качество товаров, работ, услуг и т.п.) являются неотъемлемой частью результата (например, значение количества поставленных товаров, оказанных работ, услуг зависит от определенных качественных характеристик).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8.3.6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Показателями (индикаторами) непосредственных и (или) конечных результатов не могут выступать количество, объем выявленных Счетной палатой у объекта (объектов) аудита эффективности нарушений и недостатков (производные от количества, объема таких нарушений и недостатков относительные и средние величины), соответствие деятельности нормативным правовым актам, требованиям иных документов и т.п., поскольку такие показатели (индикаторы) непосредственно не характеризуют результаты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8.3.7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показателей (индикаторов) определяются их плановые и фактические значения, в том числе в соответствии с плановыми и фактическими значениями показателей (индикаторов), определенными в документах стратегического планирования и иных документах, в отчетности по указанным документам.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8.3.8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ресурсы, подлежащие аудиту эффективности, определяются посредством установления конкретных видов используемых ресурсов и плановых, фактических объемов их использования.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8.3.9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Плановые (фактические) объемы используемых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ресурсов, которые запланированы (использованы) под плановые (фактические) значения показателей (индикаторов), характеризующих непосредственные и (или) конечные результаты.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объемы используемых ресурсов определяются в соответствии со значениями объемов используемых ресурсов, определенными в соответствующих документах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системах): показатели сводной бюджетной росписи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обоснования бюджетных ассигнований,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бюджетных ассигнований из резервного фонда, соглашения о предоставлении межбюджетных трансфертов,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документы. Плановые объемы используемых ресурсов определяются в каждом случае отдельно и могут как учитывать, так и не учитывать последующее дополнительное выделение ресурсов.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объемы использованных ресурсов определяются на основании данных отчетност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информации из государственных и муниципальных информационных систем и из официальных сведений, предоставляемых объектами аудита на запросы Счетной палаты.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8.3.10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фактических данных, полученных в ходе мероприятия с применением аудита </w:t>
      </w:r>
      <w:r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эффективности, посредством сбора достаточных и надлежащих аудиторских доказательств (в рамках проведения аудиторских процедур), в разрезе критериев, установленных в пункте 9.2.2 настоящего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позволяет сделать выводы об эффективности использования ресурсов.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Основной этап мероприятия с применением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аудита эффективности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Сбор фактических данных и информации, получение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аудиторских доказательств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В процессе сбора фактически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данных и информации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информация и изучаются документы и материалы в целях формирования аудиторских доказательств.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Для достижения цели аудита эффективности, а также для подтверждения выводов и предложений (рекомендаций)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533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получить достаточные и надлежащие аудиторские доказательства.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Определение на основе профессионального 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533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достаточности аудиторских доказательств означает необходимость установить, достаточное ли количество (полнота) аудиторских доказательств собрано для достижения цели аудита эффективности и обоснования результатов и выводов, предложений (рекомендаций). Аудиторские доказательства не являются достаточными, если использование собранных аудиторских доказательств несет неприемлемо высокий риск, который может привести к неверным выводам, либо аудиторское доказательство не предоставляет разумной основы для достижения цели аудита эффективности, формирования результатов и выводов, предложений (рекомендаций).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9.1.4. 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 основе профессионального суждения </w:t>
      </w:r>
      <w:r w:rsidRPr="00F5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533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аудиторские доказательства являются надлежащими, включает оценку уместности, надежности и </w:t>
      </w:r>
      <w:proofErr w:type="spellStart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валидности</w:t>
      </w:r>
      <w:proofErr w:type="spellEnd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аудиторских доказательств: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уместность означает, что аудиторские доказательства имеют логическую связь с целью аудита эффективности и соответствующими вопросами и значимы для достижения цели аудита эффективности;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надежность означает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аудиторские доказательства подтверждаются данными из различных источников или позволяют получать одни и те же результаты при повторном получении;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валидность</w:t>
      </w:r>
      <w:proofErr w:type="spellEnd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обоснованность и пригодность применения методик и результатов исследования к конкретным условиям аудита эффективности.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обнаруженных фактов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соответствии 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критериями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9.2.1. 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с применением аудита эффективности обнаруженные факты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в соответствии с к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ритериями, а наблюдаемые различия представляют собой подтвержденные аудиторскими доказательствами результаты мероприятия.</w:t>
      </w:r>
    </w:p>
    <w:p w:rsidR="00610EC4" w:rsidRPr="007D432A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определения непосредственных и (или) конечных результатов, муниципальных и иных ресурсов производится их оценка с учетом следующих критериев:</w:t>
      </w:r>
    </w:p>
    <w:p w:rsidR="00610EC4" w:rsidRPr="007D432A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результаты достигнуты (не достигнуты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значения</w:t>
      </w: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отклонения);</w:t>
      </w:r>
    </w:p>
    <w:p w:rsidR="00610EC4" w:rsidRPr="007D432A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ресурсов не превышает первоначально запланированный объем (превышает,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значения </w:t>
      </w: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отклонения);</w:t>
      </w:r>
    </w:p>
    <w:p w:rsidR="00610EC4" w:rsidRPr="007D432A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результативности – возможность добиться лучших результатов (по количеству и (или) качеству; принципиально иных результатов, в том числе для полноценного использования выгодоприобретателями) за счет использованных ресурсов или аналогичных ресурсов отсутствует (имеется);</w:t>
      </w:r>
    </w:p>
    <w:p w:rsidR="00610EC4" w:rsidRPr="007D432A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экономности – возможность использования меньшего ресурса для достижения полученного результата отсутствует (имеется);</w:t>
      </w:r>
    </w:p>
    <w:p w:rsidR="00610EC4" w:rsidRPr="007D432A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дополнительных ресурсов для достижения запланированных или лучших, чем запланировано, результатов (по количеству и (или) качеству; принципиально иных результатов, в том числе для полноценного использования выгодоприобретателями) отсутствует (имеется).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критериям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осуществляется на основе: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результатов;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использования ресурсов;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альтернативных ресурсов и методов использования ресурсов;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выбранных ресурсов и методов их использования;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необходимости дополнительных ресурсов для достижения поставленных или лучших результатов.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достижения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оценка на предмет достижения запланированных результатов. Оценивается исключительно достижение (</w:t>
      </w:r>
      <w:proofErr w:type="spellStart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запланированных результатов, проводится сравнение фактических и плановых значений показателей (индикаторов). Возможность достижения лучших результатов за счет использованных ресурсов или аналогичных ресурсов (возможность использования меньшего объема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ресурсов для достижения полученного результата) при оценке достижения результатов не исследуется.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9.2.5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использования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сравнение первоначально запланированных объемов ресурсов с фактическими объемами использованных ресурсов. При этом обоснованность плановых и фактических объемов ресурсов не оценивается.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3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9.2.6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альтернативных ресурсов и методов использования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возможности ее проведения с учетом специфики сферы деятельности объекта аудита эффективности; дается оценка на предмет возможности сокращения объема используемых ресурсов за счет альтернативных вариантов с точки зрения оптимальности выбора, распределения и использования тех или иных ресурсов, методов использования ресурсов без ущерба для достижения результатов.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не уже выбранные ресурсы и методы (способы) их использования (например, финансовые ресурсы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закупку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работ, услуг для обеспечения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нужд), а альтернативные варианты: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иного ресурса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 ли выбран ресурс? Оценивается возможность использования иного ресурса (например, замена (в том числе частичная) финансовых ресурсов на трудовые и (или) материальные ресурсы и т.п.);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и использования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 ли распределены и использованы ресурсы для достижения результатов, имеются ли ресурсы, в той или иной степени не используемые? Оценивается оптимальность соотношения финансовых, трудовых, материальных, временных и других ресурсов между собой и их использования;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иного метода (иных методов) использования ресурса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оптимизировать п</w:t>
      </w:r>
      <w:r w:rsidR="0053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роцессы для сокращения издержек.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возможность применения иных методов (способов) использования ресурсов, а также возможность оптимизации процессов внутри метода использования ресурсов (например, замена закупки услуг для обеспечения муниципальных нужд субсидией на иные цели муниципальному учреждению, которое оказывает такие услуги собственными силами; ресурс не меняется, но меняется метод (процесс), сокращается время получения результата (временной ресурс).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распределение ресурсов, выбор иного метода (иных методов) использования ресурсов рассматриваются одновременно и во взаимосвязи друг с другом. В указанном контексте рассматривается оптимальность соотношения ресурсов (например, трудовых, финансовых, материальных ресурсов), их взаимосвязь (преобразование одних ресурсов в другие), доступность, качество и своевременность получения ресурсов для достижения результатов.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ресурсами, в том числе в связи с получением лучших результатов (по количеству и (или) качеству) при отсутствии такой необходимости (например, приобретение товаров с избыточными потребительскими свойствами).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9.2.7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оценки выбранных ресурсов и методов их использования в отличие от оценки, изложенной в </w:t>
      </w:r>
      <w:hyperlink r:id="rId7" w:anchor="p231" w:history="1">
        <w:r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9.2.</w:t>
        </w:r>
      </w:hyperlink>
      <w:r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Стандарта, внимание уделяется уже выбранным ресурсам и методам. Оценивается возможность сокращения объема выбранных ресурсов, например, за счет соблюдения необходимых процедур (при наличии фактов их несоблюдения), корректного формирования нормативов затрат, наличие альтернатив в части выбранного ресурса и т.п.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38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9.2.8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оценке необходимости дополнительных ресурсов для достижения поставленных или лучших результатов рассматриваются достаточность (наличие) ресурсов и необходимость дополнительных ресурсов (например, материальных, финансовых, временных ресурсов к уже использованным ресурсам) для достижения поставленных или лучших, чем поставленные, результатов (по количеству и (или) качеству; принципиально иных результатов, в том числе для полноценного использования выгодоприобретателями).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9.2.9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оценок в </w:t>
      </w:r>
      <w:r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8" w:anchor="p231" w:history="1">
        <w:r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9.2.</w:t>
        </w:r>
      </w:hyperlink>
      <w:r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– </w:t>
      </w:r>
      <w:hyperlink r:id="rId9" w:anchor="p238" w:history="1">
        <w:r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9.2.8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оцениваются возможность достижения лучших результатов за счет использованных ресурсов или аналогичных ресурсов (возможность использования меньшего ресурса для достижения полученного результата), обоснованность плановых ресурсов и результатов.</w:t>
      </w:r>
    </w:p>
    <w:p w:rsidR="00610EC4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указанных оценок, в частности, оценки альтернативных ресурсов и методов использования ресурсов, необходимо проводить сравнение схожей деятельности в сопоставимых организациях, сравнение одного процесса с этим же процессом на более ранней стадии, сравнение процесса до и после принятия того или иного решения. 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.2.10. По результатам основного этапа контрольного или экспертно-аналитического мероприятия с применением аудита эффективности оформляется соответственно акт или заключение.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Заключительный этап мероприятия с применением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аудита эффективности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 заключительном этапе мероприятия с применением аудита эффективности по каждой цели формулируется вывод об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и иные выводы по результатам аудита эффективности, определяются причины неэффективного использования ресурсов (при наличии соответствующего вывода), подготавливаются соответствующие требования, предложения (рекомендации) и проекты документов.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если в ходе мероприятия выявлены нарушения и (или) недостатки, а сделанные выводы указывают на возможность существенно улучшить результаты работы объекта (объектов) аудита эффективности, необходимо подготовить требования, предложения (рекомендации) для принятия мер по устранению этих нарушений и недостатков, которые отражаются в 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актах, заключениях, составляемых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с применением аудита эффективности, проектах подготавливаемых представлений Счетной палаты и информационных писем.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(рекомендации) также формируются в отношении возможности выбора альтернативных ресурсов и методов использования ресурсов, проблем в отрасли, пробелов в законодательном регулировании и иных проблем, не связанных с нарушениями и недостатками, но приводящих к неэффективному использованию ресурсов.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Количество предложений (рекомендаций) определяется содержанием и масштабом аудита эффективности. Необходимо отражать только наиболее важные предложения (рекомендации), подготовленные на основе выводов по результатам аудита эффективности.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Осуществление контроля реализации результатов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с применением аудита эффективности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Контроль реализации результатов мероприятия с применением аудита эффективности осуществляется с учетом 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proofErr w:type="gramStart"/>
      <w:r w:rsidR="0053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внешнего муниципального финансового контроля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реализации результатов контрольных и экспертно-аналитических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контролем реализации результатов мероприятия с применением аудита эффективности понимается совокупность действий, осуществляемых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должностными лицами </w:t>
      </w:r>
      <w:r w:rsidR="00533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оценки итогов выполнения объектом (объектами) аудита эффективности представлений Счетной палаты, а также итогов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заключений </w:t>
      </w:r>
      <w:r w:rsidR="00533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писем.</w:t>
      </w:r>
    </w:p>
    <w:p w:rsidR="00610EC4" w:rsidRPr="001A4C83" w:rsidRDefault="00610EC4" w:rsidP="00610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рамках контроля реализации результатов мероприятия с применением аудита эффективности важно оценить, устранил ли объект аудита </w:t>
      </w:r>
      <w:proofErr w:type="gramStart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в организации, процессах и результатах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или в его деятельности по использованию указанных ресурсов нарушения, недостатки по истечении установленного для этого периода времени.</w:t>
      </w:r>
    </w:p>
    <w:p w:rsidR="00BA70BF" w:rsidRPr="003117EC" w:rsidRDefault="00BA70BF" w:rsidP="00610EC4">
      <w:pPr>
        <w:widowControl w:val="0"/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BA70BF" w:rsidRPr="003117EC" w:rsidSect="00610EC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993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66" w:rsidRDefault="00C64066">
      <w:pPr>
        <w:spacing w:after="0" w:line="240" w:lineRule="auto"/>
      </w:pPr>
      <w:r>
        <w:separator/>
      </w:r>
    </w:p>
  </w:endnote>
  <w:endnote w:type="continuationSeparator" w:id="0">
    <w:p w:rsidR="00C64066" w:rsidRDefault="00C6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14" w:rsidRDefault="00BA70BF" w:rsidP="00483771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314" w:rsidRDefault="00C64066" w:rsidP="0048377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14" w:rsidRDefault="00C64066">
    <w:pPr>
      <w:pStyle w:val="aa"/>
    </w:pPr>
  </w:p>
  <w:p w:rsidR="00FF3314" w:rsidRDefault="00C64066" w:rsidP="00483771">
    <w:pPr>
      <w:pStyle w:val="aa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14" w:rsidRDefault="00C64066" w:rsidP="00CF75C9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66" w:rsidRDefault="00C64066">
      <w:pPr>
        <w:spacing w:after="0" w:line="240" w:lineRule="auto"/>
      </w:pPr>
      <w:r>
        <w:separator/>
      </w:r>
    </w:p>
  </w:footnote>
  <w:footnote w:type="continuationSeparator" w:id="0">
    <w:p w:rsidR="00C64066" w:rsidRDefault="00C6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14" w:rsidRDefault="00BA70BF" w:rsidP="004837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314" w:rsidRDefault="00C640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540311"/>
      <w:docPartObj>
        <w:docPartGallery w:val="Page Numbers (Top of Page)"/>
        <w:docPartUnique/>
      </w:docPartObj>
    </w:sdtPr>
    <w:sdtEndPr/>
    <w:sdtContent>
      <w:p w:rsidR="00FF3314" w:rsidRDefault="00BA70B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3D9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4EE5DB4"/>
    <w:lvl w:ilvl="0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2.%1."/>
      <w:lvlJc w:val="left"/>
      <w:rPr>
        <w:rFonts w:cs="Times New Roman"/>
        <w:sz w:val="24"/>
        <w:szCs w:val="24"/>
      </w:rPr>
    </w:lvl>
  </w:abstractNum>
  <w:abstractNum w:abstractNumId="1" w15:restartNumberingAfterBreak="0">
    <w:nsid w:val="075C1238"/>
    <w:multiLevelType w:val="hybridMultilevel"/>
    <w:tmpl w:val="64441F02"/>
    <w:lvl w:ilvl="0" w:tplc="CC2C51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5E7D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DE70B72"/>
    <w:multiLevelType w:val="hybridMultilevel"/>
    <w:tmpl w:val="C5FAA5EA"/>
    <w:lvl w:ilvl="0" w:tplc="7932D3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7F2C9C"/>
    <w:multiLevelType w:val="hybridMultilevel"/>
    <w:tmpl w:val="8A068ED0"/>
    <w:lvl w:ilvl="0" w:tplc="A8962D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7C292B"/>
    <w:multiLevelType w:val="hybridMultilevel"/>
    <w:tmpl w:val="328A1ED8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9665BC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980A89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FD6BC8"/>
    <w:multiLevelType w:val="hybridMultilevel"/>
    <w:tmpl w:val="381A96F6"/>
    <w:lvl w:ilvl="0" w:tplc="F83A716E">
      <w:start w:val="7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EB6B05"/>
    <w:multiLevelType w:val="multilevel"/>
    <w:tmpl w:val="91525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F5846DE"/>
    <w:multiLevelType w:val="multilevel"/>
    <w:tmpl w:val="5D62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C483061"/>
    <w:multiLevelType w:val="multilevel"/>
    <w:tmpl w:val="F4146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C7D1E6C"/>
    <w:multiLevelType w:val="hybridMultilevel"/>
    <w:tmpl w:val="95E286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7D09E4"/>
    <w:multiLevelType w:val="multilevel"/>
    <w:tmpl w:val="21FA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153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2E42385"/>
    <w:multiLevelType w:val="hybridMultilevel"/>
    <w:tmpl w:val="27D6818E"/>
    <w:lvl w:ilvl="0" w:tplc="0EAE9E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79056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9A10666"/>
    <w:multiLevelType w:val="hybridMultilevel"/>
    <w:tmpl w:val="1A94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224E4"/>
    <w:multiLevelType w:val="hybridMultilevel"/>
    <w:tmpl w:val="54362596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7343D"/>
    <w:multiLevelType w:val="hybridMultilevel"/>
    <w:tmpl w:val="F0EC1DEC"/>
    <w:lvl w:ilvl="0" w:tplc="0E346220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55D5323"/>
    <w:multiLevelType w:val="hybridMultilevel"/>
    <w:tmpl w:val="CB121A46"/>
    <w:lvl w:ilvl="0" w:tplc="EF5656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7BA23D6A"/>
    <w:multiLevelType w:val="hybridMultilevel"/>
    <w:tmpl w:val="DFC05C1A"/>
    <w:lvl w:ilvl="0" w:tplc="25DA9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EB20F3"/>
    <w:multiLevelType w:val="hybridMultilevel"/>
    <w:tmpl w:val="5716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7"/>
  </w:num>
  <w:num w:numId="5">
    <w:abstractNumId w:val="13"/>
  </w:num>
  <w:num w:numId="6">
    <w:abstractNumId w:val="5"/>
  </w:num>
  <w:num w:numId="7">
    <w:abstractNumId w:val="20"/>
  </w:num>
  <w:num w:numId="8">
    <w:abstractNumId w:val="2"/>
  </w:num>
  <w:num w:numId="9">
    <w:abstractNumId w:val="12"/>
  </w:num>
  <w:num w:numId="10">
    <w:abstractNumId w:val="15"/>
  </w:num>
  <w:num w:numId="11">
    <w:abstractNumId w:val="0"/>
  </w:num>
  <w:num w:numId="12">
    <w:abstractNumId w:val="11"/>
  </w:num>
  <w:num w:numId="13">
    <w:abstractNumId w:val="19"/>
  </w:num>
  <w:num w:numId="14">
    <w:abstractNumId w:val="9"/>
  </w:num>
  <w:num w:numId="15">
    <w:abstractNumId w:val="8"/>
  </w:num>
  <w:num w:numId="16">
    <w:abstractNumId w:val="4"/>
  </w:num>
  <w:num w:numId="17">
    <w:abstractNumId w:val="14"/>
  </w:num>
  <w:num w:numId="18">
    <w:abstractNumId w:val="3"/>
  </w:num>
  <w:num w:numId="19">
    <w:abstractNumId w:val="18"/>
  </w:num>
  <w:num w:numId="20">
    <w:abstractNumId w:val="16"/>
  </w:num>
  <w:num w:numId="21">
    <w:abstractNumId w:val="1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F"/>
    <w:rsid w:val="001F2ED8"/>
    <w:rsid w:val="00224EF1"/>
    <w:rsid w:val="003117EC"/>
    <w:rsid w:val="00377A89"/>
    <w:rsid w:val="00402833"/>
    <w:rsid w:val="004253C1"/>
    <w:rsid w:val="004C12F7"/>
    <w:rsid w:val="004F031B"/>
    <w:rsid w:val="004F40B7"/>
    <w:rsid w:val="00525479"/>
    <w:rsid w:val="00533600"/>
    <w:rsid w:val="005C6369"/>
    <w:rsid w:val="00610EC4"/>
    <w:rsid w:val="00627A4F"/>
    <w:rsid w:val="00635287"/>
    <w:rsid w:val="00674C6E"/>
    <w:rsid w:val="006759A6"/>
    <w:rsid w:val="00700E21"/>
    <w:rsid w:val="0079650C"/>
    <w:rsid w:val="007E53A2"/>
    <w:rsid w:val="0088416C"/>
    <w:rsid w:val="00895A1B"/>
    <w:rsid w:val="008B6FC5"/>
    <w:rsid w:val="008F374C"/>
    <w:rsid w:val="008F7AB7"/>
    <w:rsid w:val="00955ED1"/>
    <w:rsid w:val="009842F3"/>
    <w:rsid w:val="009A2D4D"/>
    <w:rsid w:val="009F43D9"/>
    <w:rsid w:val="00A20848"/>
    <w:rsid w:val="00A4265A"/>
    <w:rsid w:val="00AB1260"/>
    <w:rsid w:val="00B43CBF"/>
    <w:rsid w:val="00B62644"/>
    <w:rsid w:val="00BA70BF"/>
    <w:rsid w:val="00BE2F5B"/>
    <w:rsid w:val="00C00EE8"/>
    <w:rsid w:val="00C22D81"/>
    <w:rsid w:val="00C6203F"/>
    <w:rsid w:val="00C64066"/>
    <w:rsid w:val="00CD3923"/>
    <w:rsid w:val="00D12C28"/>
    <w:rsid w:val="00D41141"/>
    <w:rsid w:val="00D55459"/>
    <w:rsid w:val="00E239C6"/>
    <w:rsid w:val="00E45853"/>
    <w:rsid w:val="00E502E2"/>
    <w:rsid w:val="00E97F95"/>
    <w:rsid w:val="00EE261A"/>
    <w:rsid w:val="00F364AD"/>
    <w:rsid w:val="00F453CB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9235"/>
  <w15:docId w15:val="{8DEC5BA4-4E21-462D-B9DB-263DDB2D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BA7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B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A70BF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A70BF"/>
    <w:pPr>
      <w:keepNext/>
      <w:keepLines/>
      <w:spacing w:before="480" w:after="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A70BF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70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70BF"/>
  </w:style>
  <w:style w:type="character" w:customStyle="1" w:styleId="10">
    <w:name w:val="Заголовок 1 Знак"/>
    <w:basedOn w:val="a0"/>
    <w:link w:val="110"/>
    <w:uiPriority w:val="9"/>
    <w:rsid w:val="00BA70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0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A70BF"/>
  </w:style>
  <w:style w:type="paragraph" w:styleId="a3">
    <w:name w:val="Body Text Indent"/>
    <w:basedOn w:val="a"/>
    <w:link w:val="a4"/>
    <w:rsid w:val="00BA70BF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70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Indent 2"/>
    <w:basedOn w:val="a"/>
    <w:link w:val="23"/>
    <w:rsid w:val="00BA70BF"/>
    <w:pPr>
      <w:widowControl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A70B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A70BF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BA70BF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rsid w:val="00BA70B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70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BA70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BA70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A70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BA70BF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Normal (Web)"/>
    <w:basedOn w:val="a"/>
    <w:unhideWhenUsed/>
    <w:rsid w:val="00BA70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BA70B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70BF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адрес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uiPriority w:val="99"/>
    <w:rsid w:val="00BA70BF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BA7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BA70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left="278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BA70BF"/>
    <w:pPr>
      <w:spacing w:after="100" w:line="36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"/>
    <w:basedOn w:val="a0"/>
    <w:link w:val="210"/>
    <w:uiPriority w:val="99"/>
    <w:locked/>
    <w:rsid w:val="00BA70B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5"/>
    <w:uiPriority w:val="99"/>
    <w:rsid w:val="00BA70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A70BF"/>
    <w:pPr>
      <w:shd w:val="clear" w:color="auto" w:fill="FFFFFF"/>
      <w:spacing w:before="60" w:after="60" w:line="278" w:lineRule="exact"/>
      <w:ind w:firstLine="720"/>
      <w:jc w:val="both"/>
    </w:pPr>
    <w:rPr>
      <w:rFonts w:ascii="Times New Roman" w:hAnsi="Times New Roman" w:cs="Times New Roman"/>
    </w:rPr>
  </w:style>
  <w:style w:type="paragraph" w:customStyle="1" w:styleId="14">
    <w:name w:val="Должность1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Emphasis"/>
    <w:basedOn w:val="a0"/>
    <w:qFormat/>
    <w:rsid w:val="00BA70BF"/>
    <w:rPr>
      <w:i/>
      <w:iCs/>
    </w:rPr>
  </w:style>
  <w:style w:type="paragraph" w:customStyle="1" w:styleId="Default">
    <w:name w:val="Default"/>
    <w:rsid w:val="00BA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7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а номер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6">
    <w:name w:val="уважаемый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note text"/>
    <w:basedOn w:val="a"/>
    <w:link w:val="af8"/>
    <w:rsid w:val="00BA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BA7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BA70BF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A70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70BF"/>
    <w:rPr>
      <w:rFonts w:ascii="Consolas" w:hAnsi="Consolas"/>
      <w:sz w:val="20"/>
      <w:szCs w:val="20"/>
    </w:rPr>
  </w:style>
  <w:style w:type="table" w:styleId="afa">
    <w:name w:val="Table Grid"/>
    <w:basedOn w:val="a1"/>
    <w:rsid w:val="00BA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BA70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b">
    <w:name w:val="No Spacing"/>
    <w:uiPriority w:val="1"/>
    <w:qFormat/>
    <w:rsid w:val="00D41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21_00_20_553877/document_notes_inner.htm?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vmf2.consultant.ru/static4021_00_20_553877/document_notes_inner.htm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vmf2.consultant.ru/static4021_00_20_553877/document_notes_inner.htm?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5259</Words>
  <Characters>29980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 Ирина Леонтьевна</dc:creator>
  <cp:keywords/>
  <dc:description/>
  <cp:lastModifiedBy>Лена</cp:lastModifiedBy>
  <cp:revision>5</cp:revision>
  <cp:lastPrinted>2025-01-24T13:18:00Z</cp:lastPrinted>
  <dcterms:created xsi:type="dcterms:W3CDTF">2025-01-24T13:19:00Z</dcterms:created>
  <dcterms:modified xsi:type="dcterms:W3CDTF">2025-01-24T13:28:00Z</dcterms:modified>
</cp:coreProperties>
</file>