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2" w:rsidRPr="009E5942" w:rsidRDefault="002F0FE2" w:rsidP="002F0FE2">
      <w:pPr>
        <w:ind w:firstLine="851"/>
        <w:jc w:val="center"/>
        <w:rPr>
          <w:b/>
          <w:sz w:val="26"/>
          <w:szCs w:val="26"/>
        </w:rPr>
      </w:pPr>
      <w:r w:rsidRPr="009E5942">
        <w:rPr>
          <w:b/>
          <w:sz w:val="26"/>
          <w:szCs w:val="26"/>
        </w:rPr>
        <w:t>О выполнении муниципальной программы «Развитие дорожно-транспортного-комплекса муниципального образования «Ельнинский район» Смоленской области»</w:t>
      </w:r>
      <w:r w:rsidR="003A142A" w:rsidRPr="009E5942">
        <w:rPr>
          <w:b/>
          <w:sz w:val="26"/>
          <w:szCs w:val="26"/>
        </w:rPr>
        <w:t xml:space="preserve"> </w:t>
      </w:r>
      <w:r w:rsidR="001B6C77" w:rsidRPr="009E5942">
        <w:rPr>
          <w:b/>
          <w:sz w:val="26"/>
          <w:szCs w:val="26"/>
        </w:rPr>
        <w:t>за 2022 год</w:t>
      </w:r>
    </w:p>
    <w:p w:rsidR="002F0FE2" w:rsidRPr="009E5942" w:rsidRDefault="002F0FE2" w:rsidP="002F0FE2">
      <w:pPr>
        <w:ind w:firstLine="851"/>
        <w:jc w:val="center"/>
        <w:rPr>
          <w:b/>
          <w:sz w:val="26"/>
          <w:szCs w:val="26"/>
        </w:rPr>
      </w:pPr>
    </w:p>
    <w:p w:rsidR="002F0FE2" w:rsidRPr="009E5942" w:rsidRDefault="001B6C77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В 2022</w:t>
      </w:r>
      <w:r w:rsidR="002F0FE2" w:rsidRPr="009E5942">
        <w:rPr>
          <w:sz w:val="26"/>
          <w:szCs w:val="26"/>
        </w:rPr>
        <w:t xml:space="preserve"> году в рамках реализации муниципальной программы «Развитие дорожно-транспортного комплекса муниципального образования «Ельнинский район» Смоленской области» выполнены следующие мероприятия:   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9E5942">
        <w:rPr>
          <w:b/>
          <w:sz w:val="26"/>
          <w:szCs w:val="26"/>
        </w:rPr>
        <w:t>подпрограмма 1: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 xml:space="preserve">- Предоставление субсидии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 – 600,0 тыс. руб. </w:t>
      </w:r>
      <w:r w:rsidR="00D4744B" w:rsidRPr="009E5942">
        <w:rPr>
          <w:sz w:val="26"/>
          <w:szCs w:val="26"/>
        </w:rPr>
        <w:t>(местный бюджет).</w:t>
      </w:r>
      <w:r w:rsidR="007F0B83" w:rsidRPr="009E5942">
        <w:rPr>
          <w:sz w:val="26"/>
          <w:szCs w:val="26"/>
        </w:rPr>
        <w:t xml:space="preserve"> Учитывая предоставленные сведения о фактических расходах по каждому маршруту по результатам ноября месяца </w:t>
      </w:r>
      <w:r w:rsidR="00295E3C" w:rsidRPr="009E5942">
        <w:rPr>
          <w:sz w:val="26"/>
          <w:szCs w:val="26"/>
        </w:rPr>
        <w:t>2022 года (убыток составил 646,1</w:t>
      </w:r>
      <w:r w:rsidR="007F0B83" w:rsidRPr="009E5942">
        <w:rPr>
          <w:sz w:val="26"/>
          <w:szCs w:val="26"/>
        </w:rPr>
        <w:t xml:space="preserve"> тыс. рублей).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9E5942">
        <w:rPr>
          <w:b/>
          <w:sz w:val="26"/>
          <w:szCs w:val="26"/>
        </w:rPr>
        <w:t>подпрограмма 2: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- Сезонное обследование муниципальных автобусных маршрутов (в т.ч. и школьных) – не предполагает финансирования;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- Рассмотрение материалов по устранению повреждений дорожных покрытий на районной комиссии по обеспечению безопасности дорожного движения – не предполагает финансирования;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- Мониторинг выполнения работ по выявленным замечаниям – не предполагает финансирования.</w:t>
      </w:r>
    </w:p>
    <w:p w:rsidR="002F0FE2" w:rsidRPr="009E5942" w:rsidRDefault="002F0FE2" w:rsidP="002F0FE2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9E5942">
        <w:rPr>
          <w:b/>
          <w:sz w:val="26"/>
          <w:szCs w:val="26"/>
        </w:rPr>
        <w:t>подпрограмма 3:</w:t>
      </w:r>
    </w:p>
    <w:p w:rsidR="002C714C" w:rsidRPr="009E5942" w:rsidRDefault="002F0FE2" w:rsidP="002C714C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- Капитальный ремонт (реконструкция), ремонт автомобильных дорог общего пользования местного значения</w:t>
      </w:r>
      <w:r w:rsidR="00CD0F9B" w:rsidRPr="009E5942">
        <w:rPr>
          <w:sz w:val="26"/>
          <w:szCs w:val="26"/>
        </w:rPr>
        <w:t xml:space="preserve"> – осуществлен </w:t>
      </w:r>
      <w:r w:rsidR="00680CBA" w:rsidRPr="009E5942">
        <w:rPr>
          <w:sz w:val="26"/>
          <w:szCs w:val="26"/>
        </w:rPr>
        <w:t>ремонт автомобильных дорог общего пользования местного значения</w:t>
      </w:r>
      <w:r w:rsidR="00C1694F" w:rsidRPr="009E5942">
        <w:rPr>
          <w:sz w:val="26"/>
          <w:szCs w:val="26"/>
        </w:rPr>
        <w:t>:</w:t>
      </w:r>
    </w:p>
    <w:p w:rsidR="00C1694F" w:rsidRPr="009E5942" w:rsidRDefault="009569BE" w:rsidP="002C714C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1. Средства областного бюджета - (99</w:t>
      </w:r>
      <w:r w:rsidR="00B464C5" w:rsidRPr="009E5942">
        <w:rPr>
          <w:sz w:val="26"/>
          <w:szCs w:val="26"/>
        </w:rPr>
        <w:t xml:space="preserve">,9 </w:t>
      </w:r>
      <w:r w:rsidRPr="009E5942">
        <w:rPr>
          <w:sz w:val="26"/>
          <w:szCs w:val="26"/>
        </w:rPr>
        <w:t>%), районного бюджета (0,1%):</w:t>
      </w:r>
    </w:p>
    <w:p w:rsidR="001B6C77" w:rsidRPr="009E5942" w:rsidRDefault="00214A37" w:rsidP="001B6C7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 xml:space="preserve">- </w:t>
      </w:r>
      <w:r w:rsidR="001B6C77" w:rsidRPr="009E5942">
        <w:rPr>
          <w:sz w:val="26"/>
          <w:szCs w:val="26"/>
        </w:rPr>
        <w:t xml:space="preserve">разработка проектно-сметной документации на строительство автомобильной дороги д. Ивано-Гудино - д. Федорово Ельнинского района Смоленской области в сумме 1 205 264,15, из них: 1 204 058,24 средства дорожного фонда Смоленской области </w:t>
      </w:r>
      <w:r w:rsidR="008412BA" w:rsidRPr="009E5942">
        <w:rPr>
          <w:sz w:val="26"/>
          <w:szCs w:val="26"/>
        </w:rPr>
        <w:t>и 1</w:t>
      </w:r>
      <w:r w:rsidR="001B6C77" w:rsidRPr="009E5942">
        <w:rPr>
          <w:sz w:val="26"/>
          <w:szCs w:val="26"/>
        </w:rPr>
        <w:t xml:space="preserve"> 205,91 </w:t>
      </w:r>
      <w:r w:rsidR="008412BA" w:rsidRPr="009E5942">
        <w:rPr>
          <w:sz w:val="26"/>
          <w:szCs w:val="26"/>
        </w:rPr>
        <w:t>бюджет муниципального</w:t>
      </w:r>
      <w:r w:rsidR="001B6C77" w:rsidRPr="009E5942">
        <w:rPr>
          <w:sz w:val="26"/>
          <w:szCs w:val="26"/>
        </w:rPr>
        <w:t xml:space="preserve"> образования.</w:t>
      </w:r>
    </w:p>
    <w:p w:rsidR="00C1694F" w:rsidRPr="009E5942" w:rsidRDefault="00C1694F" w:rsidP="001B6C7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2. Районный дорожный фонд:</w:t>
      </w:r>
    </w:p>
    <w:p w:rsidR="00606883" w:rsidRPr="009E5942" w:rsidRDefault="00606883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- содержание автомобильных дорог общего пользования местного значения</w:t>
      </w:r>
      <w:r w:rsidR="000B1A30" w:rsidRPr="009E5942">
        <w:rPr>
          <w:sz w:val="26"/>
          <w:szCs w:val="26"/>
        </w:rPr>
        <w:t>, грейдирование, очистка от снега –</w:t>
      </w:r>
      <w:r w:rsidR="008A0910" w:rsidRPr="009E5942">
        <w:rPr>
          <w:sz w:val="26"/>
          <w:szCs w:val="26"/>
        </w:rPr>
        <w:t xml:space="preserve"> 521 280 </w:t>
      </w:r>
      <w:r w:rsidR="005C1262" w:rsidRPr="009E5942">
        <w:rPr>
          <w:sz w:val="26"/>
          <w:szCs w:val="26"/>
        </w:rPr>
        <w:t>рублей, из них:</w:t>
      </w:r>
    </w:p>
    <w:p w:rsidR="005C1262" w:rsidRPr="009E5942" w:rsidRDefault="005C1262" w:rsidP="00864DC5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 xml:space="preserve">- оказание услуг специальным транспортным средством (очистка дорог от снега по мере необходимости) 100 000 </w:t>
      </w:r>
      <w:r w:rsidR="008A0910" w:rsidRPr="009E5942">
        <w:rPr>
          <w:sz w:val="26"/>
          <w:szCs w:val="26"/>
        </w:rPr>
        <w:t>рублей (Подъездная дорожная сеть до деревни Малое Павлово, до деревни Заполье, до деревни Вербилово, до деревни Селешня, до деревни Теренино, до деревни Бывалка, до деревни Коситчено, до деревни Взглядье</w:t>
      </w:r>
      <w:r w:rsidR="00F80156" w:rsidRPr="009E5942">
        <w:rPr>
          <w:sz w:val="26"/>
          <w:szCs w:val="26"/>
        </w:rPr>
        <w:t xml:space="preserve">, </w:t>
      </w:r>
      <w:r w:rsidR="00EC0F96" w:rsidRPr="009E5942">
        <w:rPr>
          <w:sz w:val="26"/>
          <w:szCs w:val="26"/>
        </w:rPr>
        <w:t>подрядчик</w:t>
      </w:r>
      <w:r w:rsidR="008A0910" w:rsidRPr="009E5942">
        <w:rPr>
          <w:sz w:val="26"/>
          <w:szCs w:val="26"/>
        </w:rPr>
        <w:t xml:space="preserve"> ИП глава КФХ Филиппенков И.В.).</w:t>
      </w:r>
    </w:p>
    <w:p w:rsidR="005C1262" w:rsidRPr="009E5942" w:rsidRDefault="005C1262" w:rsidP="00864DC5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>- выполнение работ по восстановлению профиля автодороги «Москва-Малоярославец-Рославль до границы с Республикой Беларусь (на Бобруйск, Слуцк) Спас-Деменск-Ельня-Починок» до границы с Калужской областью 188 000 рублей</w:t>
      </w:r>
      <w:r w:rsidR="00AD658C" w:rsidRPr="009E5942">
        <w:rPr>
          <w:sz w:val="26"/>
          <w:szCs w:val="26"/>
        </w:rPr>
        <w:t>, подрядчик ИП глава КФХ Филиппенков И.В);</w:t>
      </w:r>
    </w:p>
    <w:p w:rsidR="00AD4763" w:rsidRPr="009E5942" w:rsidRDefault="00AD4763" w:rsidP="00864DC5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 xml:space="preserve"> - оказание услуг специальным транспортным средством (планировка проезжей части гравийных дорог) 13 280 рублей</w:t>
      </w:r>
      <w:r w:rsidR="00037D15" w:rsidRPr="009E5942">
        <w:rPr>
          <w:sz w:val="26"/>
          <w:szCs w:val="26"/>
        </w:rPr>
        <w:t>, подрядная организация СОГБУ «Смоленскавтодор»).</w:t>
      </w:r>
    </w:p>
    <w:p w:rsidR="009E1106" w:rsidRPr="009E5942" w:rsidRDefault="00AD4763" w:rsidP="009E594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9E5942">
        <w:rPr>
          <w:sz w:val="26"/>
          <w:szCs w:val="26"/>
        </w:rPr>
        <w:t xml:space="preserve">- </w:t>
      </w:r>
      <w:r w:rsidR="006529AC" w:rsidRPr="009E5942">
        <w:rPr>
          <w:sz w:val="26"/>
          <w:szCs w:val="26"/>
        </w:rPr>
        <w:t>о</w:t>
      </w:r>
      <w:r w:rsidRPr="009E5942">
        <w:rPr>
          <w:sz w:val="26"/>
          <w:szCs w:val="26"/>
        </w:rPr>
        <w:t>казание услуг специальным транспортным средством (очистка дорог от снега) 220</w:t>
      </w:r>
      <w:r w:rsidR="006529AC" w:rsidRPr="009E5942">
        <w:rPr>
          <w:sz w:val="26"/>
          <w:szCs w:val="26"/>
        </w:rPr>
        <w:t xml:space="preserve"> (</w:t>
      </w:r>
      <w:r w:rsidR="005315CC" w:rsidRPr="009E5942">
        <w:rPr>
          <w:sz w:val="26"/>
          <w:szCs w:val="26"/>
        </w:rPr>
        <w:t>д. Максаки, д. Коситчено, д. Лядцо, д.</w:t>
      </w:r>
      <w:r w:rsidR="00F80156" w:rsidRPr="009E5942">
        <w:rPr>
          <w:sz w:val="26"/>
          <w:szCs w:val="26"/>
        </w:rPr>
        <w:t xml:space="preserve"> Селешня, д. Щелкино, д. Стайки, подрядная организация СОГБУ «Смоленскавтодор»</w:t>
      </w:r>
      <w:r w:rsidR="00864DC5" w:rsidRPr="009E5942">
        <w:rPr>
          <w:sz w:val="26"/>
          <w:szCs w:val="26"/>
        </w:rPr>
        <w:t>.</w:t>
      </w:r>
      <w:bookmarkStart w:id="0" w:name="_GoBack"/>
      <w:bookmarkEnd w:id="0"/>
    </w:p>
    <w:p w:rsidR="009E1106" w:rsidRPr="009E5942" w:rsidRDefault="009E1106" w:rsidP="00606883">
      <w:pPr>
        <w:tabs>
          <w:tab w:val="left" w:pos="3525"/>
        </w:tabs>
        <w:ind w:firstLine="709"/>
        <w:jc w:val="both"/>
        <w:rPr>
          <w:sz w:val="26"/>
          <w:szCs w:val="26"/>
        </w:rPr>
      </w:pPr>
    </w:p>
    <w:p w:rsidR="00864DC5" w:rsidRPr="009E5942" w:rsidRDefault="00864DC5" w:rsidP="00606883">
      <w:pPr>
        <w:tabs>
          <w:tab w:val="left" w:pos="3525"/>
        </w:tabs>
        <w:ind w:firstLine="709"/>
        <w:jc w:val="both"/>
        <w:rPr>
          <w:sz w:val="26"/>
          <w:szCs w:val="26"/>
        </w:rPr>
      </w:pPr>
    </w:p>
    <w:p w:rsidR="00D866E5" w:rsidRPr="009E5942" w:rsidRDefault="00D866E5">
      <w:pPr>
        <w:rPr>
          <w:sz w:val="26"/>
          <w:szCs w:val="26"/>
        </w:rPr>
      </w:pPr>
    </w:p>
    <w:sectPr w:rsidR="00D866E5" w:rsidRPr="009E5942" w:rsidSect="009E5942">
      <w:pgSz w:w="11906" w:h="16838"/>
      <w:pgMar w:top="567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2"/>
    <w:rsid w:val="00002DBB"/>
    <w:rsid w:val="00034EDF"/>
    <w:rsid w:val="00037D15"/>
    <w:rsid w:val="000801DD"/>
    <w:rsid w:val="00085412"/>
    <w:rsid w:val="000A46F2"/>
    <w:rsid w:val="000A568F"/>
    <w:rsid w:val="000B1A30"/>
    <w:rsid w:val="000B506A"/>
    <w:rsid w:val="00136246"/>
    <w:rsid w:val="00137D3B"/>
    <w:rsid w:val="001506F5"/>
    <w:rsid w:val="00175A76"/>
    <w:rsid w:val="001B6C77"/>
    <w:rsid w:val="00214A37"/>
    <w:rsid w:val="00215A37"/>
    <w:rsid w:val="002843A7"/>
    <w:rsid w:val="00295E3C"/>
    <w:rsid w:val="002C714C"/>
    <w:rsid w:val="002F0FE2"/>
    <w:rsid w:val="003110EF"/>
    <w:rsid w:val="00362383"/>
    <w:rsid w:val="00396A3D"/>
    <w:rsid w:val="003A142A"/>
    <w:rsid w:val="003C4ED7"/>
    <w:rsid w:val="00430996"/>
    <w:rsid w:val="00452D54"/>
    <w:rsid w:val="004F56DB"/>
    <w:rsid w:val="0050011C"/>
    <w:rsid w:val="00511DBB"/>
    <w:rsid w:val="005315CC"/>
    <w:rsid w:val="005638A0"/>
    <w:rsid w:val="00563B14"/>
    <w:rsid w:val="00576DE0"/>
    <w:rsid w:val="005C1262"/>
    <w:rsid w:val="005D62B7"/>
    <w:rsid w:val="00606883"/>
    <w:rsid w:val="006529AC"/>
    <w:rsid w:val="00672629"/>
    <w:rsid w:val="00680CBA"/>
    <w:rsid w:val="00692DA1"/>
    <w:rsid w:val="0069688D"/>
    <w:rsid w:val="006C443E"/>
    <w:rsid w:val="006F4859"/>
    <w:rsid w:val="00713745"/>
    <w:rsid w:val="0071756C"/>
    <w:rsid w:val="007462F6"/>
    <w:rsid w:val="00754EE6"/>
    <w:rsid w:val="007C3909"/>
    <w:rsid w:val="007C479C"/>
    <w:rsid w:val="007E108D"/>
    <w:rsid w:val="007E755D"/>
    <w:rsid w:val="007F0B83"/>
    <w:rsid w:val="00814A99"/>
    <w:rsid w:val="008412BA"/>
    <w:rsid w:val="008504AE"/>
    <w:rsid w:val="00864DC5"/>
    <w:rsid w:val="008818EF"/>
    <w:rsid w:val="008A0910"/>
    <w:rsid w:val="00915725"/>
    <w:rsid w:val="009243AA"/>
    <w:rsid w:val="00931A0E"/>
    <w:rsid w:val="009569BE"/>
    <w:rsid w:val="009611B5"/>
    <w:rsid w:val="0098222F"/>
    <w:rsid w:val="0099637E"/>
    <w:rsid w:val="009E1106"/>
    <w:rsid w:val="009E5942"/>
    <w:rsid w:val="00A341FD"/>
    <w:rsid w:val="00A622A2"/>
    <w:rsid w:val="00A6537A"/>
    <w:rsid w:val="00AA0FC8"/>
    <w:rsid w:val="00AA6D44"/>
    <w:rsid w:val="00AD18FA"/>
    <w:rsid w:val="00AD4763"/>
    <w:rsid w:val="00AD658C"/>
    <w:rsid w:val="00B42C1F"/>
    <w:rsid w:val="00B464C5"/>
    <w:rsid w:val="00BC4263"/>
    <w:rsid w:val="00BF5E1A"/>
    <w:rsid w:val="00BF6560"/>
    <w:rsid w:val="00C1694F"/>
    <w:rsid w:val="00C25C16"/>
    <w:rsid w:val="00C716F5"/>
    <w:rsid w:val="00CC0F7F"/>
    <w:rsid w:val="00CD0E0E"/>
    <w:rsid w:val="00CD0F9B"/>
    <w:rsid w:val="00CF0042"/>
    <w:rsid w:val="00D33713"/>
    <w:rsid w:val="00D35BFD"/>
    <w:rsid w:val="00D4744B"/>
    <w:rsid w:val="00D866E5"/>
    <w:rsid w:val="00DB3FC0"/>
    <w:rsid w:val="00DF01A7"/>
    <w:rsid w:val="00DF0417"/>
    <w:rsid w:val="00E51940"/>
    <w:rsid w:val="00EA6FBD"/>
    <w:rsid w:val="00EC0F96"/>
    <w:rsid w:val="00EC1DCE"/>
    <w:rsid w:val="00ED123A"/>
    <w:rsid w:val="00ED381E"/>
    <w:rsid w:val="00F759D0"/>
    <w:rsid w:val="00F80156"/>
    <w:rsid w:val="00F937F9"/>
    <w:rsid w:val="00FA1317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FFA7-26F0-4D21-8131-35E80D9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E62B-8E76-4494-8C20-F03B0AB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Гераськова_ЕН</cp:lastModifiedBy>
  <cp:revision>24</cp:revision>
  <cp:lastPrinted>2021-08-09T12:10:00Z</cp:lastPrinted>
  <dcterms:created xsi:type="dcterms:W3CDTF">2021-08-10T06:24:00Z</dcterms:created>
  <dcterms:modified xsi:type="dcterms:W3CDTF">2023-01-12T09:31:00Z</dcterms:modified>
</cp:coreProperties>
</file>