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0B4CA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26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33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47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59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68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70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78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79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84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86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89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95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109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113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117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119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121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122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44091A" w:rsidRDefault="00D831CC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44091A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44091A">
              <w:rPr>
                <w:noProof/>
                <w:webHidden/>
              </w:rPr>
            </w:r>
            <w:r w:rsidR="0044091A">
              <w:rPr>
                <w:noProof/>
                <w:webHidden/>
              </w:rPr>
              <w:fldChar w:fldCharType="separate"/>
            </w:r>
            <w:r w:rsidR="001F329E">
              <w:rPr>
                <w:noProof/>
                <w:webHidden/>
              </w:rPr>
              <w:t>125</w:t>
            </w:r>
            <w:r w:rsidR="0044091A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0B4CA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рганизаторам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6F5E">
        <w:rPr>
          <w:rFonts w:ascii="Times New Roman" w:eastAsia="Times New Roman" w:hAnsi="Times New Roman" w:cs="Times New Roman"/>
          <w:sz w:val="26"/>
          <w:szCs w:val="26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 -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2343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F41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</w:rPr>
        <w:t>к проведению ЕГЭ должен 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 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ыполнению экзаменационной работы.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2"/>
      <w:bookmarkEnd w:id="23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128">
        <w:rPr>
          <w:rFonts w:ascii="Times New Roman" w:eastAsia="Times New Roman" w:hAnsi="Times New Roman" w:cs="Times New Roman"/>
          <w:sz w:val="26"/>
          <w:szCs w:val="26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3B5">
        <w:rPr>
          <w:rFonts w:ascii="Times New Roman" w:eastAsia="Times New Roman" w:hAnsi="Times New Roman" w:cs="Times New Roman"/>
          <w:sz w:val="26"/>
          <w:szCs w:val="26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Заполнить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бумажном или электронном носителях, 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2B1F">
        <w:rPr>
          <w:rFonts w:ascii="Times New Roman" w:eastAsia="Times New Roman" w:hAnsi="Times New Roman" w:cs="Times New Roman"/>
          <w:sz w:val="26"/>
          <w:szCs w:val="26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6440">
        <w:rPr>
          <w:rFonts w:ascii="Times New Roman" w:eastAsia="Times New Roman" w:hAnsi="Times New Roman" w:cs="Times New Roman"/>
          <w:sz w:val="26"/>
          <w:szCs w:val="26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8AB">
        <w:rPr>
          <w:rFonts w:ascii="Times New Roman" w:eastAsia="Times New Roman" w:hAnsi="Times New Roman" w:cs="Times New Roman"/>
          <w:sz w:val="26"/>
          <w:szCs w:val="26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4F7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6" w:name="_Toc438199163"/>
      <w:bookmarkStart w:id="47" w:name="_Toc468456169"/>
      <w:r w:rsidRPr="001249DA"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FC3A6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694F6">
                <wp:simplePos x="0" y="0"/>
                <wp:positionH relativeFrom="column">
                  <wp:posOffset>18415</wp:posOffset>
                </wp:positionH>
                <wp:positionV relativeFrom="paragraph">
                  <wp:posOffset>97790</wp:posOffset>
                </wp:positionV>
                <wp:extent cx="6084570" cy="1209675"/>
                <wp:effectExtent l="0" t="0" r="11430" b="28575"/>
                <wp:wrapNone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845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C06354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Комментарии, </w:t>
                            </w:r>
                            <w:r w:rsidRPr="006744E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выделенные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ЕГЭ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. Они даны в помощь организатору</w:t>
                            </w:r>
                            <w:r w:rsidRPr="00C0635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 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1.45pt;margin-top:7.7pt;width:479.1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    <o:lock v:ext="edit" aspectratio="t"/>
                <v:textbox>
                  <w:txbxContent>
                    <w:p w:rsidR="00B51B93" w:rsidRPr="00C06354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Комментарии, </w:t>
                      </w:r>
                      <w:r w:rsidRPr="006744EE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выделенные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 xml:space="preserve"> ЕГЭ</w:t>
                      </w:r>
                      <w:r w:rsidRPr="00C0635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. Они даны в помощь организатору</w:t>
                      </w:r>
                      <w:r w:rsidRPr="00C0635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 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843BF" w:rsidRPr="001249DA" w:rsidRDefault="00FC3A6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AB7CE">
                <wp:simplePos x="0" y="0"/>
                <wp:positionH relativeFrom="column">
                  <wp:posOffset>-25400</wp:posOffset>
                </wp:positionH>
                <wp:positionV relativeFrom="paragraph">
                  <wp:posOffset>1897380</wp:posOffset>
                </wp:positionV>
                <wp:extent cx="6221730" cy="2233930"/>
                <wp:effectExtent l="0" t="0" r="26670" b="13970"/>
                <wp:wrapSquare wrapText="bothSides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21730" cy="22339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4"/>
                              <w:gridCol w:w="432"/>
                              <w:gridCol w:w="215"/>
                              <w:gridCol w:w="428"/>
                              <w:gridCol w:w="428"/>
                              <w:gridCol w:w="428"/>
                              <w:gridCol w:w="428"/>
                              <w:gridCol w:w="428"/>
                              <w:gridCol w:w="429"/>
                              <w:gridCol w:w="428"/>
                              <w:gridCol w:w="428"/>
                              <w:gridCol w:w="428"/>
                              <w:gridCol w:w="428"/>
                              <w:gridCol w:w="156"/>
                              <w:gridCol w:w="431"/>
                              <w:gridCol w:w="428"/>
                              <w:gridCol w:w="428"/>
                              <w:gridCol w:w="429"/>
                              <w:gridCol w:w="208"/>
                              <w:gridCol w:w="430"/>
                              <w:gridCol w:w="428"/>
                              <w:gridCol w:w="428"/>
                              <w:gridCol w:w="429"/>
                            </w:tblGrid>
                            <w:tr w:rsidR="00B51B93" w:rsidRPr="006220F9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DD3DF5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р</w:t>
                                  </w: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егион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198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EA1FCE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2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EA1FC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51B93" w:rsidRPr="006220F9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EA1FC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6220F9" w:rsidRDefault="00B51B9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2pt;margin-top:149.4pt;width:489.9pt;height:17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4"/>
                        <w:gridCol w:w="432"/>
                        <w:gridCol w:w="215"/>
                        <w:gridCol w:w="428"/>
                        <w:gridCol w:w="428"/>
                        <w:gridCol w:w="428"/>
                        <w:gridCol w:w="428"/>
                        <w:gridCol w:w="428"/>
                        <w:gridCol w:w="429"/>
                        <w:gridCol w:w="428"/>
                        <w:gridCol w:w="428"/>
                        <w:gridCol w:w="428"/>
                        <w:gridCol w:w="428"/>
                        <w:gridCol w:w="156"/>
                        <w:gridCol w:w="431"/>
                        <w:gridCol w:w="428"/>
                        <w:gridCol w:w="428"/>
                        <w:gridCol w:w="429"/>
                        <w:gridCol w:w="208"/>
                        <w:gridCol w:w="430"/>
                        <w:gridCol w:w="428"/>
                        <w:gridCol w:w="428"/>
                        <w:gridCol w:w="429"/>
                      </w:tblGrid>
                      <w:tr w:rsidR="00B51B93" w:rsidRPr="006220F9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DD3DF5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Код р</w:t>
                            </w: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егион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21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7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Номер 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02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B51B93" w:rsidRPr="006220F9" w:rsidTr="00EB09D0">
                        <w:trPr>
                          <w:trHeight w:val="198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EA1FCE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561"/>
                        </w:trPr>
                        <w:tc>
                          <w:tcPr>
                            <w:tcW w:w="86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62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EA1FC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51B93" w:rsidRPr="006220F9" w:rsidTr="00EB09D0">
                        <w:trPr>
                          <w:trHeight w:val="317"/>
                        </w:trPr>
                        <w:tc>
                          <w:tcPr>
                            <w:tcW w:w="43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EA1FCE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9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6220F9" w:rsidRDefault="00B51B9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F4010E">
                <wp:simplePos x="0" y="0"/>
                <wp:positionH relativeFrom="column">
                  <wp:posOffset>-19050</wp:posOffset>
                </wp:positionH>
                <wp:positionV relativeFrom="paragraph">
                  <wp:posOffset>2596515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left:0;text-align:left;margin-left:-1.5pt;margin-top:204.45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FC3A6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7F003EF">
                <wp:simplePos x="0" y="0"/>
                <wp:positionH relativeFrom="column">
                  <wp:posOffset>370840</wp:posOffset>
                </wp:positionH>
                <wp:positionV relativeFrom="paragraph">
                  <wp:posOffset>2533650</wp:posOffset>
                </wp:positionV>
                <wp:extent cx="249555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95550" cy="6858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6220F9" w:rsidRDefault="00B51B93">
                                  <w:pPr>
                                    <w:jc w:val="center"/>
                                  </w:pPr>
                                  <w:r w:rsidRPr="006220F9"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 w:rsidP="00EB09D0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6744EE"/>
                          <w:p w:rsidR="00B51B93" w:rsidRDefault="00B51B93" w:rsidP="00674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29.2pt;margin-top:199.5pt;width:196.5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6220F9" w:rsidRDefault="00B51B93">
                            <w:pPr>
                              <w:jc w:val="center"/>
                            </w:pPr>
                            <w:r w:rsidRPr="006220F9"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 w:rsidP="00EB09D0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6744EE"/>
                    <w:p w:rsidR="00B51B93" w:rsidRDefault="00B51B93" w:rsidP="006744EE"/>
                  </w:txbxContent>
                </v:textbox>
                <w10:wrap type="tight"/>
              </v:rect>
            </w:pict>
          </mc:Fallback>
        </mc:AlternateConten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48" w:name="_Toc438199164"/>
      <w:r>
        <w:br w:type="page"/>
      </w:r>
    </w:p>
    <w:p w:rsidR="00043CF3" w:rsidRDefault="00DB6CE6" w:rsidP="003F26BA">
      <w:pPr>
        <w:pStyle w:val="11"/>
      </w:pPr>
      <w:bookmarkStart w:id="49" w:name="_Toc468456170"/>
      <w:r w:rsidRPr="001249DA"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3C18">
        <w:rPr>
          <w:rFonts w:ascii="Times New Roman" w:eastAsia="Times New Roman" w:hAnsi="Times New Roman" w:cs="Times New Roman"/>
          <w:sz w:val="26"/>
          <w:szCs w:val="26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C70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  <w:sectPr w:rsidR="00DB6CE6" w:rsidRPr="001249DA" w:rsidSect="00293065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0" w:name="_Toc438199165"/>
      <w:bookmarkStart w:id="51" w:name="_Toc468456171"/>
      <w:r w:rsidRPr="001249DA"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FC3A68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55ED0B7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DB6CE6" w:rsidRPr="001249DA" w:rsidRDefault="00FC3A68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30835C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FC3A68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62E2AB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FC3A68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A1DE3E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FC3A68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EA979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FC3A6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A0EEB4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5F0DAE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FC3A6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2A02825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B6CE6" w:rsidRPr="001249DA" w:rsidRDefault="00FC3A68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C05E36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footerReference w:type="default" r:id="rId12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4" w:name="_Toc438199169"/>
      <w:bookmarkStart w:id="55" w:name="_Toc468456173"/>
      <w:r w:rsidRPr="001249DA"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60AF">
        <w:rPr>
          <w:rFonts w:ascii="Times New Roman" w:eastAsia="Calibri" w:hAnsi="Times New Roman" w:cs="Times New Roman"/>
          <w:sz w:val="26"/>
          <w:szCs w:val="26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  <w:bookmarkEnd w:id="60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60AF">
        <w:rPr>
          <w:rFonts w:ascii="Times New Roman" w:eastAsia="Times New Roman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6788">
        <w:rPr>
          <w:rFonts w:ascii="Times New Roman" w:eastAsia="Times New Roman" w:hAnsi="Times New Roman" w:cs="Times New Roman"/>
          <w:sz w:val="26"/>
          <w:szCs w:val="26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10D5">
        <w:rPr>
          <w:rFonts w:ascii="Times New Roman" w:eastAsia="Times New Roman" w:hAnsi="Times New Roman" w:cs="Times New Roman"/>
          <w:sz w:val="26"/>
          <w:szCs w:val="26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10D5">
        <w:rPr>
          <w:rFonts w:ascii="Times New Roman" w:eastAsia="Calibri" w:hAnsi="Times New Roman" w:cs="Times New Roman"/>
          <w:sz w:val="26"/>
          <w:szCs w:val="26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DB6CE6" w:rsidRPr="001249DA" w:rsidSect="00D843BF">
          <w:headerReference w:type="defaul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5" w:name="_Toc438199175"/>
      <w:bookmarkStart w:id="66" w:name="_Toc468456178"/>
      <w:r w:rsidRPr="001249DA"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Windows XP service 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Windows XP service 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принтера, 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FC0881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FC0881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>
      <w:pPr>
        <w:pStyle w:val="11"/>
      </w:pPr>
      <w:bookmarkStart w:id="69" w:name="_Toc438199178"/>
      <w:bookmarkStart w:id="70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9"/>
      <w:bookmarkEnd w:id="70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ерритории Российской Федерации.</w:t>
      </w:r>
      <w:bookmarkStart w:id="71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72" w:name="_Toc438199179"/>
      <w:bookmarkStart w:id="73" w:name="_Toc468456181"/>
      <w:bookmarkEnd w:id="71"/>
      <w:r w:rsidRPr="001249DA"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2"/>
      <w:r w:rsidR="005174AC">
        <w:t>)</w:t>
      </w:r>
      <w:bookmarkEnd w:id="73"/>
    </w:p>
    <w:p w:rsidR="00DB6CE6" w:rsidRPr="001249DA" w:rsidRDefault="00DB6CE6">
      <w:pPr>
        <w:pStyle w:val="2"/>
        <w:numPr>
          <w:ilvl w:val="0"/>
          <w:numId w:val="16"/>
        </w:numPr>
      </w:pPr>
      <w:bookmarkStart w:id="74" w:name="_Toc404247094"/>
      <w:bookmarkStart w:id="75" w:name="_Toc438199180"/>
      <w:bookmarkStart w:id="76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4"/>
      <w:bookmarkEnd w:id="75"/>
      <w:bookmarkEnd w:id="7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7" w:name="_Toc438199181"/>
      <w:bookmarkStart w:id="78" w:name="_Toc468456183"/>
      <w:r w:rsidRPr="001249DA">
        <w:t>Продолжительность выполнения экзаменационной работы</w:t>
      </w:r>
      <w:bookmarkEnd w:id="77"/>
      <w:bookmarkEnd w:id="7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9" w:name="_Toc438199182"/>
      <w:bookmarkStart w:id="80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</w:rPr>
        <w:t>член ГЭК на 3 аудитории по 3-4 рабочих места, 1 член ГЭК на 5 аудиторий по 2 рабочих 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1" w:name="_Toc438199183"/>
      <w:bookmarkStart w:id="82" w:name="_Toc468456185"/>
      <w:r w:rsidRPr="001249DA">
        <w:t>Процедура сдачи устного экзамена участником ЕГЭ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3" w:name="_Toc404247099"/>
      <w:bookmarkStart w:id="84" w:name="_Toc438199184"/>
      <w:bookmarkStart w:id="85" w:name="_Toc468456186"/>
      <w:r w:rsidRPr="001249DA">
        <w:t>Инструкция для технического специалиста ППЭ</w:t>
      </w:r>
      <w:bookmarkEnd w:id="83"/>
      <w:bookmarkEnd w:id="84"/>
      <w:bookmarkEnd w:id="8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2B1F"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2B1F">
        <w:rPr>
          <w:rFonts w:ascii="Times New Roman" w:eastAsia="Times New Roman" w:hAnsi="Times New Roman" w:cs="Times New Roman"/>
          <w:sz w:val="26"/>
          <w:szCs w:val="26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40F3">
        <w:rPr>
          <w:rFonts w:ascii="Times New Roman" w:eastAsia="Times New Roman" w:hAnsi="Times New Roman" w:cs="Times New Roman"/>
          <w:sz w:val="26"/>
          <w:szCs w:val="26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6" w:name="_Toc404247097"/>
      <w:bookmarkStart w:id="87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6"/>
      <w:bookmarkEnd w:id="87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 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8" w:name="_Toc404247098"/>
      <w:bookmarkStart w:id="89" w:name="_Toc438199186"/>
      <w:bookmarkStart w:id="90" w:name="_Toc468456187"/>
      <w:r w:rsidRPr="001249DA">
        <w:t>Инструкция для руководителя ППЭ</w:t>
      </w:r>
      <w:bookmarkEnd w:id="88"/>
      <w:bookmarkEnd w:id="89"/>
      <w:bookmarkEnd w:id="9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6954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ИК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1" w:name="_Toc404247100"/>
      <w:bookmarkStart w:id="92" w:name="_Toc438199187"/>
      <w:bookmarkStart w:id="93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1"/>
      <w:bookmarkEnd w:id="92"/>
      <w:bookmarkEnd w:id="93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6AEE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4" w:name="_Toc404247101"/>
      <w:bookmarkStart w:id="95" w:name="_Toc438199188"/>
      <w:bookmarkStart w:id="96" w:name="_Toc468456189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4"/>
      <w:bookmarkEnd w:id="95"/>
      <w:bookmarkEnd w:id="9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40F3">
        <w:rPr>
          <w:rFonts w:ascii="Times New Roman" w:eastAsia="Calibri" w:hAnsi="Times New Roman" w:cs="Times New Roman"/>
          <w:sz w:val="26"/>
          <w:szCs w:val="26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возможно 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7" w:name="_Toc404247102"/>
      <w:bookmarkStart w:id="98" w:name="_Toc438199189"/>
      <w:bookmarkStart w:id="99" w:name="_Toc468456190"/>
      <w:r w:rsidRPr="001249DA">
        <w:t>Инструкция для организатора вне аудитории</w:t>
      </w:r>
      <w:bookmarkEnd w:id="97"/>
      <w:bookmarkEnd w:id="98"/>
      <w:bookmarkEnd w:id="9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едомости ППЭ 05-04-У. Т.е. необходимо соблюдать 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0" w:name="_Toc438199190"/>
      <w:bookmarkStart w:id="101" w:name="_Toc468456191"/>
      <w:r w:rsidRPr="001249DA"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0"/>
      <w:bookmarkEnd w:id="101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Windows XP service 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Windows XP service 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9DA">
        <w:rPr>
          <w:rFonts w:ascii="Times New Roman" w:eastAsia="Times New Roman" w:hAnsi="Times New Roman" w:cs="Times New Roman"/>
          <w:sz w:val="24"/>
          <w:szCs w:val="24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2" w:name="_Toc438199191"/>
      <w:bookmarkStart w:id="103" w:name="_Toc468456192"/>
      <w:r w:rsidRPr="001249DA"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2"/>
      <w:bookmarkEnd w:id="103"/>
    </w:p>
    <w:p w:rsidR="00DB6CE6" w:rsidRPr="001249DA" w:rsidRDefault="00FC3A6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4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B7511">
                <wp:simplePos x="0" y="0"/>
                <wp:positionH relativeFrom="column">
                  <wp:posOffset>104140</wp:posOffset>
                </wp:positionH>
                <wp:positionV relativeFrom="paragraph">
                  <wp:posOffset>149225</wp:posOffset>
                </wp:positionV>
                <wp:extent cx="6038215" cy="1076325"/>
                <wp:effectExtent l="0" t="0" r="19685" b="28575"/>
                <wp:wrapNone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382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E23F14" w:rsidRDefault="00B51B93" w:rsidP="00E23F1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E23F1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</w:t>
                            </w:r>
                            <w:r w:rsidRPr="009A57FB">
                              <w:rPr>
                                <w:sz w:val="26"/>
                                <w:szCs w:val="26"/>
                              </w:rPr>
                              <w:t xml:space="preserve">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8.2pt;margin-top:11.75pt;width:475.4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    <o:lock v:ext="edit" aspectratio="t"/>
                <v:textbox>
                  <w:txbxContent>
                    <w:p w:rsidR="00B51B93" w:rsidRPr="00E23F14" w:rsidRDefault="00B51B93" w:rsidP="00E23F1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E23F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E23F1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</w:t>
                      </w:r>
                      <w:r w:rsidRPr="009A57FB">
                        <w:rPr>
                          <w:sz w:val="26"/>
                          <w:szCs w:val="26"/>
                        </w:rPr>
                        <w:t xml:space="preserve">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FC3A6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6681">
                <wp:simplePos x="0" y="0"/>
                <wp:positionH relativeFrom="column">
                  <wp:posOffset>-19685</wp:posOffset>
                </wp:positionH>
                <wp:positionV relativeFrom="paragraph">
                  <wp:posOffset>1679575</wp:posOffset>
                </wp:positionV>
                <wp:extent cx="6103620" cy="2238375"/>
                <wp:effectExtent l="0" t="0" r="11430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2383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284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8"/>
                              <w:gridCol w:w="437"/>
                              <w:gridCol w:w="219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6"/>
                              <w:gridCol w:w="433"/>
                              <w:gridCol w:w="435"/>
                              <w:gridCol w:w="435"/>
                              <w:gridCol w:w="435"/>
                              <w:gridCol w:w="157"/>
                              <w:gridCol w:w="437"/>
                              <w:gridCol w:w="435"/>
                              <w:gridCol w:w="435"/>
                              <w:gridCol w:w="436"/>
                              <w:gridCol w:w="194"/>
                              <w:gridCol w:w="436"/>
                              <w:gridCol w:w="435"/>
                              <w:gridCol w:w="435"/>
                              <w:gridCol w:w="435"/>
                              <w:gridCol w:w="6"/>
                            </w:tblGrid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268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5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Номер аудитории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6" w:type="dxa"/>
                                <w:cantSplit/>
                                <w:trHeight w:val="34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30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142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gridAfter w:val="1"/>
                                <w:wAfter w:w="4" w:type="dxa"/>
                                <w:trHeight w:val="614"/>
                              </w:trPr>
                              <w:tc>
                                <w:tcPr>
                                  <w:tcW w:w="87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A71874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1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A71874">
                              <w:trPr>
                                <w:trHeight w:val="347"/>
                              </w:trPr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-1.55pt;margin-top:132.25pt;width:480.6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284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8"/>
                        <w:gridCol w:w="437"/>
                        <w:gridCol w:w="219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6"/>
                        <w:gridCol w:w="433"/>
                        <w:gridCol w:w="435"/>
                        <w:gridCol w:w="435"/>
                        <w:gridCol w:w="435"/>
                        <w:gridCol w:w="157"/>
                        <w:gridCol w:w="437"/>
                        <w:gridCol w:w="435"/>
                        <w:gridCol w:w="435"/>
                        <w:gridCol w:w="436"/>
                        <w:gridCol w:w="194"/>
                        <w:gridCol w:w="436"/>
                        <w:gridCol w:w="435"/>
                        <w:gridCol w:w="435"/>
                        <w:gridCol w:w="435"/>
                        <w:gridCol w:w="6"/>
                      </w:tblGrid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268"/>
                        </w:trPr>
                        <w:tc>
                          <w:tcPr>
                            <w:tcW w:w="875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20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615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4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Номер аудитории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6" w:type="dxa"/>
                          <w:cantSplit/>
                          <w:trHeight w:val="34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30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51B93" w:rsidRPr="00401CBE" w:rsidTr="00A71874">
                        <w:trPr>
                          <w:trHeight w:val="142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gridAfter w:val="1"/>
                          <w:wAfter w:w="4" w:type="dxa"/>
                          <w:trHeight w:val="614"/>
                        </w:trPr>
                        <w:tc>
                          <w:tcPr>
                            <w:tcW w:w="875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A71874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21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A71874">
                        <w:trPr>
                          <w:trHeight w:val="347"/>
                        </w:trPr>
                        <w:tc>
                          <w:tcPr>
                            <w:tcW w:w="43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:rsidR="00DB6CE6" w:rsidRPr="001249DA" w:rsidRDefault="00FC3A6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22E0228">
                <wp:simplePos x="0" y="0"/>
                <wp:positionH relativeFrom="column">
                  <wp:posOffset>361315</wp:posOffset>
                </wp:positionH>
                <wp:positionV relativeFrom="paragraph">
                  <wp:posOffset>10160</wp:posOffset>
                </wp:positionV>
                <wp:extent cx="228600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Pr="009A57FB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28.45pt;margin-top:.8pt;width:180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Pr="009A57FB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(базовый уровень)</w:t>
            </w:r>
          </w:p>
        </w:tc>
      </w:tr>
      <w:tr w:rsidR="00802FCD" w:rsidRPr="002E7DA0" w:rsidTr="00EA5FFE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Русский язык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B51B93">
      <w:pPr>
        <w:pStyle w:val="11"/>
      </w:pPr>
      <w:bookmarkStart w:id="105" w:name="_Toc438199193"/>
      <w:bookmarkStart w:id="106" w:name="_Toc468456193"/>
      <w:r w:rsidRPr="001249DA"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5"/>
      <w:r w:rsidR="005174AC">
        <w:t>)</w:t>
      </w:r>
      <w:bookmarkEnd w:id="106"/>
    </w:p>
    <w:p w:rsidR="00DB6CE6" w:rsidRPr="001249DA" w:rsidRDefault="00FC3A6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07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992B183">
                <wp:simplePos x="0" y="0"/>
                <wp:positionH relativeFrom="column">
                  <wp:posOffset>-29210</wp:posOffset>
                </wp:positionH>
                <wp:positionV relativeFrom="paragraph">
                  <wp:posOffset>82550</wp:posOffset>
                </wp:positionV>
                <wp:extent cx="6193155" cy="1209675"/>
                <wp:effectExtent l="0" t="0" r="17145" b="28575"/>
                <wp:wrapNone/>
                <wp:docPr id="15" name="Прямоугольни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9315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-2.3pt;margin-top:6.5pt;width:487.65pt;height:95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  <w:bookmarkEnd w:id="107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Подготовительные мероприятия:</w:t>
      </w:r>
    </w:p>
    <w:p w:rsidR="00DB6CE6" w:rsidRPr="001249DA" w:rsidRDefault="00FC3A68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5FD18">
                <wp:simplePos x="0" y="0"/>
                <wp:positionH relativeFrom="column">
                  <wp:posOffset>142240</wp:posOffset>
                </wp:positionH>
                <wp:positionV relativeFrom="paragraph">
                  <wp:posOffset>1438275</wp:posOffset>
                </wp:positionV>
                <wp:extent cx="6103620" cy="2163445"/>
                <wp:effectExtent l="0" t="0" r="11430" b="27305"/>
                <wp:wrapSquare wrapText="bothSides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03620" cy="2163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1"/>
                              <w:gridCol w:w="431"/>
                              <w:gridCol w:w="217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431"/>
                              <w:gridCol w:w="430"/>
                              <w:gridCol w:w="430"/>
                              <w:gridCol w:w="430"/>
                              <w:gridCol w:w="430"/>
                              <w:gridCol w:w="156"/>
                              <w:gridCol w:w="431"/>
                              <w:gridCol w:w="431"/>
                              <w:gridCol w:w="430"/>
                              <w:gridCol w:w="431"/>
                              <w:gridCol w:w="176"/>
                              <w:gridCol w:w="430"/>
                              <w:gridCol w:w="430"/>
                              <w:gridCol w:w="430"/>
                              <w:gridCol w:w="431"/>
                            </w:tblGrid>
                            <w:tr w:rsidR="00B51B93" w:rsidRPr="00401CBE" w:rsidTr="00EB09D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Код р</w:t>
                                  </w:r>
                                  <w:r w:rsidRPr="00401CBE">
                                    <w:t>егион</w:t>
                                  </w:r>
                                  <w: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7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3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51B93" w:rsidRDefault="00B51B93" w:rsidP="00EB09D0">
                                  <w:pPr>
                                    <w:jc w:val="center"/>
                                  </w:pPr>
                                  <w:r w:rsidRPr="00401CBE">
                                    <w:t>Класс</w:t>
                                  </w:r>
                                </w:p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Код пункта проведения ЕГЭ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cantSplit/>
                                <w:trHeight w:val="317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eastAsia="Arial Unicode MS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02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130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561"/>
                              </w:trPr>
                              <w:tc>
                                <w:tcPr>
                                  <w:tcW w:w="86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401CBE">
                                    <w:rPr>
                                      <w:sz w:val="18"/>
                                      <w:szCs w:val="20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0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51B93" w:rsidRPr="00401CBE" w:rsidRDefault="00B51B93" w:rsidP="00EB09D0">
                                  <w:pPr>
                                    <w:jc w:val="center"/>
                                    <w:rPr>
                                      <w:rFonts w:eastAsia="Arial Unicode MS"/>
                                    </w:rPr>
                                  </w:pPr>
                                  <w:r w:rsidRPr="00401CBE">
                                    <w:rPr>
                                      <w:szCs w:val="20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51B93" w:rsidRPr="00401CBE" w:rsidTr="00EB09D0">
                              <w:trPr>
                                <w:trHeight w:val="317"/>
                              </w:trPr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  <w:r w:rsidRPr="00401CBE">
                                    <w:rPr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Pr="00401CBE" w:rsidRDefault="00B51B93">
                                  <w:pPr>
                                    <w:jc w:val="both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51B93" w:rsidRPr="00401CBE" w:rsidRDefault="00B51B93">
                                  <w:pPr>
                                    <w:rPr>
                                      <w:rFonts w:ascii="Arial" w:eastAsia="Arial Unicode MS" w:hAnsi="Arial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51B93" w:rsidRPr="00401CBE" w:rsidRDefault="00B51B93" w:rsidP="00DB6CE6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B51B93" w:rsidRDefault="00B51B93" w:rsidP="00DB6CE6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4" style="position:absolute;left:0;text-align:left;margin-left:11.2pt;margin-top:113.25pt;width:480.6pt;height:17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    <o:lock v:ext="edit" aspectratio="t"/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1"/>
                        <w:gridCol w:w="431"/>
                        <w:gridCol w:w="217"/>
                        <w:gridCol w:w="431"/>
                        <w:gridCol w:w="430"/>
                        <w:gridCol w:w="430"/>
                        <w:gridCol w:w="430"/>
                        <w:gridCol w:w="430"/>
                        <w:gridCol w:w="431"/>
                        <w:gridCol w:w="430"/>
                        <w:gridCol w:w="430"/>
                        <w:gridCol w:w="430"/>
                        <w:gridCol w:w="430"/>
                        <w:gridCol w:w="156"/>
                        <w:gridCol w:w="431"/>
                        <w:gridCol w:w="431"/>
                        <w:gridCol w:w="430"/>
                        <w:gridCol w:w="431"/>
                        <w:gridCol w:w="176"/>
                        <w:gridCol w:w="430"/>
                        <w:gridCol w:w="430"/>
                        <w:gridCol w:w="430"/>
                        <w:gridCol w:w="431"/>
                      </w:tblGrid>
                      <w:tr w:rsidR="00B51B93" w:rsidRPr="00401CBE" w:rsidTr="00EB09D0">
                        <w:trPr>
                          <w:cantSplit/>
                          <w:trHeight w:val="245"/>
                        </w:trPr>
                        <w:tc>
                          <w:tcPr>
                            <w:tcW w:w="86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Код р</w:t>
                            </w:r>
                            <w:r w:rsidRPr="00401CBE">
                              <w:t>егион</w:t>
                            </w:r>
                            <w:r>
                              <w:t>а</w:t>
                            </w:r>
                          </w:p>
                        </w:tc>
                        <w:tc>
                          <w:tcPr>
                            <w:tcW w:w="21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7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93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B51B93" w:rsidRDefault="00B51B93" w:rsidP="00EB09D0">
                            <w:pPr>
                              <w:jc w:val="center"/>
                            </w:pPr>
                            <w:r w:rsidRPr="00401CBE">
                              <w:t>Класс</w:t>
                            </w:r>
                          </w:p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t>Номер Буква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Код пункта проведения ЕГЭ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2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cantSplit/>
                          <w:trHeight w:val="317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B51B93" w:rsidRPr="00401CBE" w:rsidRDefault="00B51B93">
                            <w:pPr>
                              <w:rPr>
                                <w:rFonts w:eastAsia="Arial Unicode MS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02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130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561"/>
                        </w:trPr>
                        <w:tc>
                          <w:tcPr>
                            <w:tcW w:w="86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401CBE">
                              <w:rPr>
                                <w:sz w:val="18"/>
                                <w:szCs w:val="20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80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51B93" w:rsidRPr="00401CBE" w:rsidRDefault="00B51B93" w:rsidP="00EB09D0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401CBE">
                              <w:rPr>
                                <w:szCs w:val="20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51B93" w:rsidRPr="00401CBE" w:rsidTr="00EB09D0">
                        <w:trPr>
                          <w:trHeight w:val="317"/>
                        </w:trPr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  <w:r w:rsidRPr="00401CBE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Pr="00401CBE" w:rsidRDefault="00B51B93">
                            <w:pPr>
                              <w:jc w:val="both"/>
                              <w:rPr>
                                <w:rFonts w:eastAsia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51B93" w:rsidRPr="00401CBE" w:rsidRDefault="00B51B93">
                            <w:pPr>
                              <w:rPr>
                                <w:rFonts w:ascii="Arial" w:eastAsia="Arial Unicode MS" w:hAnsi="Arial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B51B93" w:rsidRPr="00401CBE" w:rsidRDefault="00B51B93" w:rsidP="00DB6CE6">
                      <w:pPr>
                        <w:jc w:val="both"/>
                        <w:rPr>
                          <w:i/>
                        </w:rPr>
                      </w:pPr>
                    </w:p>
                    <w:p w:rsidR="00B51B93" w:rsidRDefault="00B51B93" w:rsidP="00DB6CE6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B51B93" w:rsidRDefault="00B51B93" w:rsidP="00DB6CE6"/>
                  </w:txbxContent>
                </v:textbox>
                <w10:wrap type="square"/>
              </v:rect>
            </w:pict>
          </mc:Fallback>
        </mc:AlternateConten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FC3A68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46AC81">
                <wp:simplePos x="0" y="0"/>
                <wp:positionH relativeFrom="column">
                  <wp:posOffset>361315</wp:posOffset>
                </wp:positionH>
                <wp:positionV relativeFrom="paragraph">
                  <wp:posOffset>38100</wp:posOffset>
                </wp:positionV>
                <wp:extent cx="2286000" cy="695325"/>
                <wp:effectExtent l="0" t="0" r="19050" b="28575"/>
                <wp:wrapTight wrapText="bothSides">
                  <wp:wrapPolygon edited="0">
                    <wp:start x="0" y="0"/>
                    <wp:lineTo x="0" y="21896"/>
                    <wp:lineTo x="21600" y="21896"/>
                    <wp:lineTo x="21600" y="0"/>
                    <wp:lineTo x="0" y="0"/>
                  </wp:wrapPolygon>
                </wp:wrapTight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6953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B51B9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Дата проведения ЕГЭ</w:t>
                                  </w:r>
                                </w:p>
                              </w:tc>
                            </w:tr>
                            <w:tr w:rsidR="00B51B93" w:rsidTr="00EB09D0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</w:tr>
                            <w:tr w:rsidR="00B51B9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51B93" w:rsidRDefault="00B51B9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51B93" w:rsidRDefault="00B51B93" w:rsidP="00DB6CE6"/>
                          <w:p w:rsidR="00B51B93" w:rsidRDefault="00B51B93" w:rsidP="00DB6C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28.45pt;margin-top:3pt;width:180pt;height:5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    <o:lock v:ext="edit" aspectratio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B51B9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Дата проведения ЕГЭ</w:t>
                            </w:r>
                          </w:p>
                        </w:tc>
                      </w:tr>
                      <w:tr w:rsidR="00B51B93" w:rsidTr="00EB09D0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B51B93" w:rsidRDefault="00B51B9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</w:tr>
                      <w:tr w:rsidR="00B51B9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51B93" w:rsidRDefault="00B51B9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51B93" w:rsidRDefault="00B51B93" w:rsidP="00DB6CE6"/>
                    <w:p w:rsidR="00B51B93" w:rsidRDefault="00B51B93" w:rsidP="00DB6CE6"/>
                  </w:txbxContent>
                </v:textbox>
                <w10:wrap type="tight"/>
              </v:rect>
            </w:pict>
          </mc:Fallback>
        </mc:AlternateConten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8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удитории проведения вас будет сопровождать организатор.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09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0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экзаменационной работы включает пять основных этапов: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1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рограмму проведения экзамена номер бланка регистрации.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2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икрофон номер присвоенного КИМ.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3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ыполнению заданий.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адания.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5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Прослушивание записанных ответов.</w:t>
      </w:r>
      <w:bookmarkEnd w:id="115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6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обой: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7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аполнен),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8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конверт индивидуального комплекта,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9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документ, удостоверяющий личность,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0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аполняли бланк регистрации.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21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удиторию проведения.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2" w:name="_Toc438199195"/>
      <w:bookmarkStart w:id="123" w:name="_Toc468456194"/>
      <w:r w:rsidRPr="001249DA"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2"/>
      <w:r w:rsidR="005174AC">
        <w:t>)</w:t>
      </w:r>
      <w:bookmarkEnd w:id="123"/>
    </w:p>
    <w:p w:rsidR="00DB6CE6" w:rsidRPr="001249DA" w:rsidRDefault="00FC3A68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</w:rPr>
      </w:pPr>
      <w:bookmarkStart w:id="124" w:name="_Toc438199196"/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CD356C">
                <wp:simplePos x="0" y="0"/>
                <wp:positionH relativeFrom="column">
                  <wp:posOffset>85090</wp:posOffset>
                </wp:positionH>
                <wp:positionV relativeFrom="paragraph">
                  <wp:posOffset>147320</wp:posOffset>
                </wp:positionV>
                <wp:extent cx="6028690" cy="1219200"/>
                <wp:effectExtent l="0" t="0" r="10160" b="19050"/>
                <wp:wrapNone/>
                <wp:docPr id="5" name="Прямоугольни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2869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B93" w:rsidRPr="004A0BAF" w:rsidRDefault="00B51B93" w:rsidP="00DB6CE6">
                            <w:pPr>
                              <w:jc w:val="both"/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ЕГЭ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ЕГЭ.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6"/>
                                <w:szCs w:val="26"/>
                              </w:rPr>
                              <w:t>курсивом, не читаются участникам. Они даны в помощь организатору</w:t>
                            </w:r>
                            <w:r w:rsidRPr="004A0BA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 w:rsidRPr="004A0BAF">
                              <w:rPr>
                                <w:rFonts w:ascii="Times New Roman" w:eastAsia="Calibri" w:hAnsi="Times New Roman" w:cs="Times New Roman"/>
                                <w:sz w:val="26"/>
                                <w:szCs w:val="26"/>
                              </w:rPr>
                              <w:t xml:space="preserve"> Инструктаж и экзамен проводятся в спокойной и доброжелательной обстановке.</w:t>
                            </w:r>
                          </w:p>
                          <w:p w:rsidR="00B51B93" w:rsidRPr="004374AA" w:rsidRDefault="00B51B93" w:rsidP="00DB6CE6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6" style="position:absolute;margin-left:6.7pt;margin-top:11.6pt;width:474.7pt;height:9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    <o:lock v:ext="edit" aspectratio="t"/>
                <v:textbox>
                  <w:txbxContent>
                    <w:p w:rsidR="00B51B93" w:rsidRPr="004A0BAF" w:rsidRDefault="00B51B93" w:rsidP="00DB6CE6">
                      <w:pPr>
                        <w:jc w:val="both"/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</w:pP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ЕГЭ 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Это делается для стандартизации процедуры проведения ЕГЭ.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Pr="004A0BAF">
                        <w:rPr>
                          <w:rFonts w:ascii="Times New Roman" w:hAnsi="Times New Roman" w:cs="Times New Roman"/>
                          <w:i/>
                          <w:iCs/>
                          <w:sz w:val="26"/>
                          <w:szCs w:val="26"/>
                        </w:rPr>
                        <w:t>курсивом, не читаются участникам. Они даны в помощь организатору</w:t>
                      </w:r>
                      <w:r w:rsidRPr="004A0BA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 w:rsidRPr="004A0BAF">
                        <w:rPr>
                          <w:rFonts w:ascii="Times New Roman" w:eastAsia="Calibri" w:hAnsi="Times New Roman" w:cs="Times New Roman"/>
                          <w:sz w:val="26"/>
                          <w:szCs w:val="26"/>
                        </w:rPr>
                        <w:t xml:space="preserve"> Инструктаж и экзамен проводятся в спокойной и доброжелательной обстановке.</w:t>
                      </w:r>
                    </w:p>
                    <w:p w:rsidR="00B51B93" w:rsidRPr="004374AA" w:rsidRDefault="00B51B93" w:rsidP="00DB6CE6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043CF3" w:rsidRDefault="00DB6CE6" w:rsidP="00B51B93">
      <w:pPr>
        <w:pStyle w:val="11"/>
      </w:pPr>
      <w:bookmarkStart w:id="125" w:name="_Toc436226894"/>
      <w:bookmarkStart w:id="126" w:name="_Toc438199197"/>
      <w:bookmarkStart w:id="127" w:name="_Toc468456195"/>
      <w:r w:rsidRPr="001249DA"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5"/>
      <w:bookmarkEnd w:id="126"/>
      <w:bookmarkEnd w:id="127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8" w:name="_Toc438199198"/>
      <w:bookmarkStart w:id="129" w:name="_Toc468456196"/>
      <w:r w:rsidRPr="001249DA">
        <w:rPr>
          <w:rFonts w:eastAsia="Calibri"/>
        </w:rPr>
        <w:t>Общая информация</w:t>
      </w:r>
      <w:bookmarkEnd w:id="128"/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оторых доставка бумажных бланков занимает свыше 4 часов, или ППЭ, определенных решением ОИВ;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паковывает бланки регистрации,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A4C">
        <w:rPr>
          <w:rFonts w:ascii="Times New Roman" w:eastAsia="Calibri" w:hAnsi="Times New Roman" w:cs="Times New Roman"/>
          <w:sz w:val="26"/>
          <w:szCs w:val="26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РЦОИ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36" w:name="OLE_LINK101"/>
      <w:bookmarkStart w:id="137" w:name="OLE_LINK102"/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).</w:t>
      </w:r>
    </w:p>
    <w:bookmarkEnd w:id="136"/>
    <w:bookmarkEnd w:id="137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</w:rPr>
        <w:t>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6426E">
        <w:rPr>
          <w:rFonts w:ascii="Times New Roman" w:eastAsia="Calibri" w:hAnsi="Times New Roman" w:cs="Times New Roman"/>
          <w:sz w:val="26"/>
          <w:szCs w:val="26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8"/>
      <w:bookmarkEnd w:id="13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DB6CE6" w:rsidRPr="001249DA" w:rsidRDefault="00DB6CE6">
      <w:pPr>
        <w:pStyle w:val="11"/>
      </w:pPr>
      <w:bookmarkStart w:id="140" w:name="_Toc436226895"/>
      <w:bookmarkStart w:id="141" w:name="_Toc438199203"/>
      <w:bookmarkStart w:id="142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0"/>
      <w:bookmarkEnd w:id="141"/>
      <w:bookmarkEnd w:id="142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Windows XP service 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XP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service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</w:rPr>
        <w:sectPr w:rsidR="00DB6CE6" w:rsidRPr="001249DA" w:rsidSect="00D843BF">
          <w:headerReference w:type="default" r:id="rId14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3" w:name="_Toc438199204"/>
      <w:bookmarkStart w:id="144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3"/>
      <w:bookmarkEnd w:id="144"/>
    </w:p>
    <w:p w:rsidR="00456779" w:rsidRPr="00456779" w:rsidRDefault="00456779" w:rsidP="00456779"/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</w:pPr>
      <w:bookmarkStart w:id="145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</w:rPr>
        <w:t>ЖУРНАЛ</w:t>
      </w:r>
      <w:bookmarkEnd w:id="145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</w:pPr>
      <w:bookmarkStart w:id="146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</w:rPr>
        <w:t>ремя проведения экзамена</w:t>
      </w:r>
      <w:bookmarkEnd w:id="146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9DA">
              <w:rPr>
                <w:rFonts w:ascii="Times New Roman" w:eastAsia="Times New Roman" w:hAnsi="Times New Roman" w:cs="Times New Roman"/>
                <w:b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1CC" w:rsidRDefault="00D831CC" w:rsidP="00DB6CE6">
      <w:pPr>
        <w:spacing w:after="0" w:line="240" w:lineRule="auto"/>
      </w:pPr>
      <w:r>
        <w:separator/>
      </w:r>
    </w:p>
  </w:endnote>
  <w:endnote w:type="continuationSeparator" w:id="0">
    <w:p w:rsidR="00D831CC" w:rsidRDefault="00D831CC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916020"/>
      <w:docPartObj>
        <w:docPartGallery w:val="Page Numbers (Bottom of Page)"/>
        <w:docPartUnique/>
      </w:docPartObj>
    </w:sdtPr>
    <w:sdtEndPr/>
    <w:sdtContent>
      <w:p w:rsidR="00B51B93" w:rsidRDefault="00B51B9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A68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1CC" w:rsidRDefault="00D831CC" w:rsidP="00DB6CE6">
      <w:pPr>
        <w:spacing w:after="0" w:line="240" w:lineRule="auto"/>
      </w:pPr>
      <w:r>
        <w:separator/>
      </w:r>
    </w:p>
  </w:footnote>
  <w:footnote w:type="continuationSeparator" w:id="0">
    <w:p w:rsidR="00D831CC" w:rsidRDefault="00D831CC" w:rsidP="00DB6CE6">
      <w:pPr>
        <w:spacing w:after="0" w:line="240" w:lineRule="auto"/>
      </w:pPr>
      <w:r>
        <w:continuationSeparator/>
      </w:r>
    </w:p>
  </w:footnote>
  <w:footnote w:id="1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2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31CC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3A68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D545-A5ED-453B-9A06-BAD8B0B0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127</Pages>
  <Words>44470</Words>
  <Characters>253484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Елена</cp:lastModifiedBy>
  <cp:revision>2</cp:revision>
  <cp:lastPrinted>2016-12-01T13:02:00Z</cp:lastPrinted>
  <dcterms:created xsi:type="dcterms:W3CDTF">2017-01-10T11:48:00Z</dcterms:created>
  <dcterms:modified xsi:type="dcterms:W3CDTF">2017-01-10T11:48:00Z</dcterms:modified>
  <cp:category>МР</cp:category>
</cp:coreProperties>
</file>